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76937" w14:textId="77777777" w:rsidR="00EE12CE" w:rsidRDefault="00EE12CE" w:rsidP="00EE12CE">
      <w:pPr>
        <w:pStyle w:val="Heading1"/>
        <w:shd w:val="clear" w:color="auto" w:fill="FFFFFF"/>
        <w:spacing w:before="450" w:after="450"/>
        <w:jc w:val="both"/>
        <w:rPr>
          <w:rFonts w:ascii="Lora" w:hAnsi="Lora"/>
          <w:color w:val="08122C"/>
        </w:rPr>
      </w:pPr>
      <w:r w:rsidRPr="00922E88">
        <w:rPr>
          <w:rStyle w:val="Strong"/>
        </w:rPr>
        <w:t>Bordered Care</w:t>
      </w:r>
      <w:r w:rsidRPr="00922E88">
        <w:t>:</w:t>
      </w:r>
      <w:r>
        <w:t xml:space="preserve"> </w:t>
      </w:r>
      <w:r w:rsidRPr="00EE12CE">
        <w:rPr>
          <w:rStyle w:val="Strong"/>
        </w:rPr>
        <w:t>Practices, Power, and Resistance at the Edge</w:t>
      </w:r>
    </w:p>
    <w:p w14:paraId="3CA7602B" w14:textId="77777777" w:rsidR="00EE12CE" w:rsidRDefault="00EE12CE" w:rsidP="00EE12CE">
      <w:pPr>
        <w:pStyle w:val="NormalWeb"/>
        <w:jc w:val="both"/>
      </w:pPr>
      <w:r>
        <w:rPr>
          <w:rStyle w:val="Strong"/>
        </w:rPr>
        <w:t>A Two-Day Workshop</w:t>
      </w:r>
    </w:p>
    <w:p w14:paraId="19A1512F" w14:textId="162FE2A4" w:rsidR="00EE12CE" w:rsidRDefault="00EE12CE" w:rsidP="00EE12CE">
      <w:pPr>
        <w:pStyle w:val="NormalWeb"/>
        <w:jc w:val="both"/>
      </w:pPr>
      <w:r>
        <w:t xml:space="preserve">Funded by the </w:t>
      </w:r>
      <w:proofErr w:type="spellStart"/>
      <w:r>
        <w:t>Wellcome</w:t>
      </w:r>
      <w:proofErr w:type="spellEnd"/>
      <w:r>
        <w:t xml:space="preserve"> Trust and the Law Faculty </w:t>
      </w:r>
    </w:p>
    <w:p w14:paraId="461676C8" w14:textId="195A2FED" w:rsidR="001544C9" w:rsidRPr="001544C9" w:rsidRDefault="001544C9" w:rsidP="00EE12CE">
      <w:pPr>
        <w:pStyle w:val="NormalWeb"/>
        <w:jc w:val="both"/>
        <w:rPr>
          <w:b/>
          <w:bCs/>
        </w:rPr>
      </w:pPr>
      <w:r w:rsidRPr="001544C9">
        <w:rPr>
          <w:b/>
          <w:bCs/>
        </w:rPr>
        <w:t>Location: Nissan Theatre, St Antony’s College</w:t>
      </w:r>
    </w:p>
    <w:p w14:paraId="5CB43EE1" w14:textId="77777777" w:rsidR="00EE12CE" w:rsidRDefault="000928C8" w:rsidP="00EE12CE">
      <w:pPr>
        <w:jc w:val="both"/>
      </w:pPr>
      <w:r>
        <w:pict w14:anchorId="0ACBBB2E">
          <v:rect id="_x0000_i1025" style="width:0;height:1.5pt" o:hralign="center" o:hrstd="t" o:hr="t" fillcolor="#a0a0a0" stroked="f"/>
        </w:pict>
      </w:r>
    </w:p>
    <w:p w14:paraId="09DD3088" w14:textId="77777777" w:rsidR="00EE12CE" w:rsidRDefault="00EE12CE" w:rsidP="00EE12CE">
      <w:pPr>
        <w:pStyle w:val="Heading2"/>
        <w:jc w:val="both"/>
      </w:pPr>
      <w:r>
        <w:rPr>
          <w:rStyle w:val="Strong"/>
          <w:b w:val="0"/>
          <w:bCs w:val="0"/>
        </w:rPr>
        <w:t>Workshop Abstract</w:t>
      </w:r>
    </w:p>
    <w:p w14:paraId="059B8F60" w14:textId="77777777" w:rsidR="00EE12CE" w:rsidRDefault="00EE12CE" w:rsidP="00EE12CE">
      <w:pPr>
        <w:pStyle w:val="NormalWeb"/>
        <w:jc w:val="both"/>
      </w:pPr>
      <w:r>
        <w:t xml:space="preserve">This two-day workshop </w:t>
      </w:r>
      <w:proofErr w:type="spellStart"/>
      <w:r>
        <w:t>centres</w:t>
      </w:r>
      <w:proofErr w:type="spellEnd"/>
      <w:r>
        <w:t xml:space="preserve"> care within critical border scholarship, examining its intersections with governance, state practices, and exclusion across borderlands. While the politics of health and healthcare are often treated as secondary to security, detention, and deportation, </w:t>
      </w:r>
      <w:r>
        <w:rPr>
          <w:rStyle w:val="Emphasis"/>
        </w:rPr>
        <w:t>Bordered Care</w:t>
      </w:r>
      <w:r>
        <w:t xml:space="preserve"> foregrounds care as both an analytical lens and a lived practice.</w:t>
      </w:r>
    </w:p>
    <w:p w14:paraId="3BD811AB" w14:textId="037F19C4" w:rsidR="00EE12CE" w:rsidRDefault="00EE12CE" w:rsidP="00EE12CE">
      <w:pPr>
        <w:pStyle w:val="NormalWeb"/>
        <w:jc w:val="both"/>
      </w:pPr>
      <w:r>
        <w:t xml:space="preserve">We ask: What does it mean to speak of “care” in spaces structured by exclusion, control, and punishment? What forms of care emerge through documentation, litigation, or solidarity? How is care </w:t>
      </w:r>
      <w:proofErr w:type="spellStart"/>
      <w:r>
        <w:t>mobilised</w:t>
      </w:r>
      <w:proofErr w:type="spellEnd"/>
      <w:r>
        <w:t xml:space="preserve">, denied, or </w:t>
      </w:r>
      <w:proofErr w:type="spellStart"/>
      <w:r>
        <w:t>weaponised</w:t>
      </w:r>
      <w:proofErr w:type="spellEnd"/>
      <w:r>
        <w:t xml:space="preserve"> within border regimes? And how might practices of care, both institutional and informal, reconfigure understandings of responsibility, ethics, and resistance?</w:t>
      </w:r>
    </w:p>
    <w:p w14:paraId="0F5E39AA" w14:textId="77777777" w:rsidR="00EE12CE" w:rsidRDefault="00EE12CE" w:rsidP="00EE12CE">
      <w:pPr>
        <w:pStyle w:val="NormalWeb"/>
        <w:jc w:val="both"/>
      </w:pPr>
      <w:r>
        <w:t>By foregrounding care as both governance technique and ethical relation, the workshop contributes to interdisciplinary dialogue and to collective imaginaries of justice at the border.</w:t>
      </w:r>
    </w:p>
    <w:p w14:paraId="2CD6DE44" w14:textId="77777777" w:rsidR="00EE12CE" w:rsidRDefault="000928C8" w:rsidP="00EE12CE">
      <w:pPr>
        <w:jc w:val="both"/>
      </w:pPr>
      <w:r>
        <w:pict w14:anchorId="44D8908E">
          <v:rect id="_x0000_i1026" style="width:0;height:1.5pt" o:hralign="center" o:hrstd="t" o:hr="t" fillcolor="#a0a0a0" stroked="f"/>
        </w:pict>
      </w:r>
    </w:p>
    <w:p w14:paraId="4A199053" w14:textId="77777777" w:rsidR="00EE12CE" w:rsidRDefault="00EE12CE" w:rsidP="00EE12CE">
      <w:pPr>
        <w:pStyle w:val="Heading1"/>
        <w:jc w:val="both"/>
      </w:pPr>
      <w:r>
        <w:rPr>
          <w:rStyle w:val="Strong"/>
          <w:b w:val="0"/>
          <w:bCs w:val="0"/>
        </w:rPr>
        <w:t>Day One – 11 May</w:t>
      </w:r>
    </w:p>
    <w:p w14:paraId="51C28DC7" w14:textId="77777777" w:rsidR="00EE12CE" w:rsidRDefault="00EE12CE" w:rsidP="00EE12CE">
      <w:pPr>
        <w:pStyle w:val="Heading3"/>
        <w:jc w:val="both"/>
      </w:pPr>
      <w:r>
        <w:t>09:00–09:30</w:t>
      </w:r>
    </w:p>
    <w:p w14:paraId="2FC5EC07" w14:textId="77777777" w:rsidR="00EE12CE" w:rsidRDefault="00EE12CE" w:rsidP="00EE12CE">
      <w:pPr>
        <w:pStyle w:val="NormalWeb"/>
        <w:jc w:val="both"/>
      </w:pPr>
      <w:r>
        <w:rPr>
          <w:rStyle w:val="Strong"/>
        </w:rPr>
        <w:t>Coffee and Welcome</w:t>
      </w:r>
    </w:p>
    <w:p w14:paraId="56FC8F20" w14:textId="77777777" w:rsidR="00EE12CE" w:rsidRDefault="000928C8" w:rsidP="00EE12CE">
      <w:pPr>
        <w:jc w:val="both"/>
      </w:pPr>
      <w:r>
        <w:pict w14:anchorId="432E5DF2">
          <v:rect id="_x0000_i1027" style="width:0;height:1.5pt" o:hralign="center" o:hrstd="t" o:hr="t" fillcolor="#a0a0a0" stroked="f"/>
        </w:pict>
      </w:r>
    </w:p>
    <w:p w14:paraId="320B9C83" w14:textId="77777777" w:rsidR="00EE12CE" w:rsidRDefault="00EE12CE" w:rsidP="00EE12CE">
      <w:pPr>
        <w:pStyle w:val="Heading3"/>
        <w:jc w:val="both"/>
      </w:pPr>
      <w:r>
        <w:t>09:30–11:00</w:t>
      </w:r>
    </w:p>
    <w:p w14:paraId="028017EC" w14:textId="7055D2AB" w:rsidR="00EE12CE" w:rsidRDefault="00EE12CE" w:rsidP="00EE12CE">
      <w:pPr>
        <w:pStyle w:val="Heading2"/>
        <w:jc w:val="both"/>
      </w:pPr>
      <w:r>
        <w:t xml:space="preserve">Panel 1 </w:t>
      </w:r>
    </w:p>
    <w:p w14:paraId="07227368" w14:textId="77777777" w:rsidR="00EE12CE" w:rsidRDefault="00EE12CE" w:rsidP="00EE12CE">
      <w:pPr>
        <w:pStyle w:val="NormalWeb"/>
        <w:jc w:val="both"/>
      </w:pPr>
      <w:r>
        <w:rPr>
          <w:rStyle w:val="Strong"/>
        </w:rPr>
        <w:t>The Violence of Care: Detention, Oversight, and Gendered Border Regimes</w:t>
      </w:r>
    </w:p>
    <w:p w14:paraId="4E902B68" w14:textId="42805DE3" w:rsidR="00EE12CE" w:rsidRDefault="00EE12CE" w:rsidP="00EE12CE">
      <w:pPr>
        <w:pStyle w:val="NormalWeb"/>
        <w:numPr>
          <w:ilvl w:val="0"/>
          <w:numId w:val="9"/>
        </w:numPr>
        <w:jc w:val="both"/>
      </w:pPr>
      <w:r>
        <w:t xml:space="preserve">Alethia Fernández de la </w:t>
      </w:r>
      <w:proofErr w:type="spellStart"/>
      <w:r>
        <w:t>Reguera</w:t>
      </w:r>
      <w:proofErr w:type="spellEnd"/>
      <w:r>
        <w:t>, University of Oxford</w:t>
      </w:r>
    </w:p>
    <w:p w14:paraId="4FB218E0" w14:textId="51F5677E" w:rsidR="00EE12CE" w:rsidRDefault="00EE12CE" w:rsidP="00EE12CE">
      <w:pPr>
        <w:pStyle w:val="NormalWeb"/>
        <w:ind w:left="720"/>
        <w:jc w:val="both"/>
      </w:pPr>
      <w:r>
        <w:rPr>
          <w:rStyle w:val="Emphasis"/>
        </w:rPr>
        <w:lastRenderedPageBreak/>
        <w:t>From Research to Action: Gendered Interventions with Migrant Women in Transit on Mexico’s Southern Border</w:t>
      </w:r>
    </w:p>
    <w:p w14:paraId="6EA2E27E" w14:textId="77777777" w:rsidR="008350F9" w:rsidRDefault="0057290A" w:rsidP="008350F9">
      <w:pPr>
        <w:pStyle w:val="ListParagraph"/>
        <w:numPr>
          <w:ilvl w:val="0"/>
          <w:numId w:val="9"/>
        </w:numPr>
        <w:shd w:val="clear" w:color="auto" w:fill="FFFFFF"/>
        <w:spacing w:after="0" w:line="240" w:lineRule="auto"/>
        <w:jc w:val="both"/>
        <w:textAlignment w:val="baseline"/>
        <w:rPr>
          <w:rFonts w:ascii="Calibri" w:eastAsia="Times New Roman" w:hAnsi="Calibri" w:cs="Calibri"/>
          <w:color w:val="000000"/>
        </w:rPr>
      </w:pPr>
      <w:r w:rsidRPr="0057290A">
        <w:rPr>
          <w:rFonts w:ascii="Calibri" w:eastAsia="Times New Roman" w:hAnsi="Calibri" w:cs="Calibri"/>
          <w:color w:val="000000"/>
        </w:rPr>
        <w:t xml:space="preserve">Francesca Esposito, University of Bologna and Maurizio </w:t>
      </w:r>
      <w:proofErr w:type="spellStart"/>
      <w:r w:rsidRPr="0057290A">
        <w:rPr>
          <w:rFonts w:ascii="Calibri" w:eastAsia="Times New Roman" w:hAnsi="Calibri" w:cs="Calibri"/>
          <w:color w:val="000000"/>
        </w:rPr>
        <w:t>Veglio</w:t>
      </w:r>
      <w:proofErr w:type="spellEnd"/>
      <w:r w:rsidRPr="0057290A">
        <w:rPr>
          <w:rFonts w:ascii="Calibri" w:eastAsia="Times New Roman" w:hAnsi="Calibri" w:cs="Calibri"/>
          <w:color w:val="000000"/>
        </w:rPr>
        <w:t>, Lawyer, ASGI</w:t>
      </w:r>
    </w:p>
    <w:p w14:paraId="6992098A" w14:textId="77777777" w:rsidR="008350F9" w:rsidRDefault="008350F9" w:rsidP="008350F9">
      <w:pPr>
        <w:pStyle w:val="ListParagraph"/>
        <w:shd w:val="clear" w:color="auto" w:fill="FFFFFF"/>
        <w:spacing w:after="0" w:line="240" w:lineRule="auto"/>
        <w:jc w:val="both"/>
        <w:textAlignment w:val="baseline"/>
        <w:rPr>
          <w:rFonts w:ascii="Calibri" w:eastAsia="Times New Roman" w:hAnsi="Calibri" w:cs="Calibri"/>
          <w:color w:val="000000"/>
        </w:rPr>
      </w:pPr>
    </w:p>
    <w:p w14:paraId="6F071D4F" w14:textId="79D7DEFA" w:rsidR="0057290A" w:rsidRPr="008350F9" w:rsidRDefault="0057290A" w:rsidP="008350F9">
      <w:pPr>
        <w:pStyle w:val="ListParagraph"/>
        <w:shd w:val="clear" w:color="auto" w:fill="FFFFFF"/>
        <w:spacing w:after="0" w:line="240" w:lineRule="auto"/>
        <w:jc w:val="both"/>
        <w:textAlignment w:val="baseline"/>
        <w:rPr>
          <w:rFonts w:ascii="Calibri" w:eastAsia="Times New Roman" w:hAnsi="Calibri" w:cs="Calibri"/>
          <w:color w:val="000000"/>
        </w:rPr>
      </w:pPr>
      <w:r>
        <w:rPr>
          <w:rStyle w:val="Emphasis"/>
        </w:rPr>
        <w:t xml:space="preserve">Detained and Abandoned: Lethal Consequences of </w:t>
      </w:r>
      <w:proofErr w:type="spellStart"/>
      <w:r>
        <w:rPr>
          <w:rStyle w:val="Emphasis"/>
        </w:rPr>
        <w:t>Uncare</w:t>
      </w:r>
      <w:proofErr w:type="spellEnd"/>
      <w:r>
        <w:rPr>
          <w:rStyle w:val="Emphasis"/>
        </w:rPr>
        <w:t xml:space="preserve"> in Italy</w:t>
      </w:r>
    </w:p>
    <w:p w14:paraId="680A4755" w14:textId="24675F01" w:rsidR="00EE12CE" w:rsidRDefault="00EE12CE" w:rsidP="00EE12CE">
      <w:pPr>
        <w:pStyle w:val="NormalWeb"/>
        <w:numPr>
          <w:ilvl w:val="0"/>
          <w:numId w:val="9"/>
        </w:numPr>
        <w:jc w:val="both"/>
      </w:pPr>
      <w:proofErr w:type="spellStart"/>
      <w:r>
        <w:t>Stergios</w:t>
      </w:r>
      <w:proofErr w:type="spellEnd"/>
      <w:r>
        <w:t xml:space="preserve"> </w:t>
      </w:r>
      <w:proofErr w:type="spellStart"/>
      <w:r>
        <w:t>Magkriotis</w:t>
      </w:r>
      <w:proofErr w:type="spellEnd"/>
      <w:r>
        <w:t>, University of Oxford</w:t>
      </w:r>
    </w:p>
    <w:p w14:paraId="56F5B868" w14:textId="24DD9A59" w:rsidR="00EE12CE" w:rsidRDefault="00EE12CE" w:rsidP="00EE12CE">
      <w:pPr>
        <w:pStyle w:val="NormalWeb"/>
        <w:ind w:left="720"/>
        <w:jc w:val="both"/>
      </w:pPr>
      <w:r>
        <w:rPr>
          <w:rStyle w:val="Emphasis"/>
        </w:rPr>
        <w:t>Healthcare through the Barbed Wire: Medical Violence and Precarious Care Work in Greek Detention</w:t>
      </w:r>
      <w:r w:rsidR="008650C2">
        <w:rPr>
          <w:rStyle w:val="Emphasis"/>
        </w:rPr>
        <w:t xml:space="preserve"> </w:t>
      </w:r>
      <w:proofErr w:type="spellStart"/>
      <w:r w:rsidR="008650C2">
        <w:rPr>
          <w:rStyle w:val="Emphasis"/>
        </w:rPr>
        <w:t>Centres</w:t>
      </w:r>
      <w:proofErr w:type="spellEnd"/>
      <w:r w:rsidR="008650C2">
        <w:rPr>
          <w:rStyle w:val="Emphasis"/>
        </w:rPr>
        <w:t xml:space="preserve"> </w:t>
      </w:r>
    </w:p>
    <w:p w14:paraId="5BFE7943" w14:textId="2A75EACE" w:rsidR="00EE12CE" w:rsidRDefault="00EE12CE" w:rsidP="00EE12CE">
      <w:pPr>
        <w:pStyle w:val="NormalWeb"/>
        <w:numPr>
          <w:ilvl w:val="0"/>
          <w:numId w:val="9"/>
        </w:numPr>
        <w:jc w:val="both"/>
      </w:pPr>
      <w:r>
        <w:t>Gee Manoharan, AVID</w:t>
      </w:r>
    </w:p>
    <w:p w14:paraId="2BB03F88" w14:textId="5025FA41" w:rsidR="00EE12CE" w:rsidRDefault="00EE12CE" w:rsidP="00EE12CE">
      <w:pPr>
        <w:pStyle w:val="NormalWeb"/>
        <w:ind w:left="720"/>
        <w:jc w:val="both"/>
      </w:pPr>
      <w:r>
        <w:rPr>
          <w:rStyle w:val="Emphasis"/>
        </w:rPr>
        <w:t>Policing the Border Inside: Oversight Gaps of Immigration Detention in Police Custody</w:t>
      </w:r>
    </w:p>
    <w:p w14:paraId="2381FE67" w14:textId="77777777" w:rsidR="00EE12CE" w:rsidRDefault="000928C8" w:rsidP="00EE12CE">
      <w:pPr>
        <w:jc w:val="both"/>
      </w:pPr>
      <w:r>
        <w:pict w14:anchorId="64D6D5E4">
          <v:rect id="_x0000_i1028" style="width:0;height:1.5pt" o:hralign="center" o:hrstd="t" o:hr="t" fillcolor="#a0a0a0" stroked="f"/>
        </w:pict>
      </w:r>
    </w:p>
    <w:p w14:paraId="4D097F86" w14:textId="77777777" w:rsidR="00EE12CE" w:rsidRDefault="00EE12CE" w:rsidP="00EE12CE">
      <w:pPr>
        <w:pStyle w:val="Heading3"/>
        <w:jc w:val="both"/>
      </w:pPr>
      <w:r>
        <w:t>11:00–12:30</w:t>
      </w:r>
    </w:p>
    <w:p w14:paraId="006E03D0" w14:textId="08BDB4E9" w:rsidR="00EE12CE" w:rsidRDefault="00EE12CE" w:rsidP="00EE12CE">
      <w:pPr>
        <w:pStyle w:val="Heading2"/>
        <w:jc w:val="both"/>
      </w:pPr>
      <w:r>
        <w:t xml:space="preserve">Panel 2 </w:t>
      </w:r>
    </w:p>
    <w:p w14:paraId="1794E4A8" w14:textId="77777777" w:rsidR="00EE12CE" w:rsidRDefault="00EE12CE" w:rsidP="00EE12CE">
      <w:pPr>
        <w:pStyle w:val="NormalWeb"/>
        <w:jc w:val="both"/>
      </w:pPr>
      <w:r>
        <w:rPr>
          <w:rStyle w:val="Strong"/>
        </w:rPr>
        <w:t>Emotional Care Work in Bordered Spaces: Self-Care in Bureaucracy? Tensions, Contradictions, and Possibilities</w:t>
      </w:r>
    </w:p>
    <w:p w14:paraId="365BE95E" w14:textId="184BC2D0" w:rsidR="00EE12CE" w:rsidRPr="00376A6B" w:rsidRDefault="00EE12CE" w:rsidP="00EE12CE">
      <w:pPr>
        <w:pStyle w:val="NormalWeb"/>
        <w:numPr>
          <w:ilvl w:val="0"/>
          <w:numId w:val="10"/>
        </w:numPr>
        <w:jc w:val="both"/>
      </w:pPr>
      <w:proofErr w:type="spellStart"/>
      <w:r>
        <w:t>Zuzanna</w:t>
      </w:r>
      <w:proofErr w:type="spellEnd"/>
      <w:r>
        <w:t xml:space="preserve"> Samson</w:t>
      </w:r>
      <w:r w:rsidR="00376A6B">
        <w:t xml:space="preserve">, </w:t>
      </w:r>
      <w:r w:rsidR="00376A6B" w:rsidRPr="00376A6B">
        <w:rPr>
          <w:rFonts w:cstheme="minorHAnsi"/>
          <w:lang w:val="en-GB"/>
        </w:rPr>
        <w:t>European University Institute</w:t>
      </w:r>
    </w:p>
    <w:p w14:paraId="4614CD4F" w14:textId="4282FE20" w:rsidR="00EE12CE" w:rsidRDefault="00EE12CE" w:rsidP="00EE12CE">
      <w:pPr>
        <w:pStyle w:val="NormalWeb"/>
        <w:ind w:left="720"/>
        <w:jc w:val="both"/>
      </w:pPr>
      <w:r>
        <w:rPr>
          <w:rStyle w:val="Emphasis"/>
        </w:rPr>
        <w:t xml:space="preserve">Post-Mortem Quiet Solidarity: Funerals as Care in </w:t>
      </w:r>
      <w:proofErr w:type="spellStart"/>
      <w:r>
        <w:rPr>
          <w:rStyle w:val="Emphasis"/>
        </w:rPr>
        <w:t>Securitised</w:t>
      </w:r>
      <w:proofErr w:type="spellEnd"/>
      <w:r>
        <w:rPr>
          <w:rStyle w:val="Emphasis"/>
        </w:rPr>
        <w:t xml:space="preserve"> Border Regimes</w:t>
      </w:r>
    </w:p>
    <w:p w14:paraId="00AA0753" w14:textId="36D8CE57" w:rsidR="00EE12CE" w:rsidRDefault="00EE12CE" w:rsidP="00EE12CE">
      <w:pPr>
        <w:pStyle w:val="NormalWeb"/>
        <w:numPr>
          <w:ilvl w:val="0"/>
          <w:numId w:val="10"/>
        </w:numPr>
        <w:jc w:val="both"/>
      </w:pPr>
      <w:r>
        <w:t>Alice Gerlach, Oxford Brookes</w:t>
      </w:r>
    </w:p>
    <w:p w14:paraId="27153198" w14:textId="51ECB35E" w:rsidR="00EE12CE" w:rsidRDefault="00EE12CE" w:rsidP="00EE12CE">
      <w:pPr>
        <w:pStyle w:val="NormalWeb"/>
        <w:ind w:left="720"/>
        <w:jc w:val="both"/>
      </w:pPr>
      <w:r>
        <w:rPr>
          <w:rStyle w:val="Emphasis"/>
        </w:rPr>
        <w:t xml:space="preserve">Changing Injury to Hope: Co-Developing Community </w:t>
      </w:r>
      <w:proofErr w:type="spellStart"/>
      <w:r>
        <w:rPr>
          <w:rStyle w:val="Emphasis"/>
        </w:rPr>
        <w:t>Organising</w:t>
      </w:r>
      <w:proofErr w:type="spellEnd"/>
      <w:r>
        <w:rPr>
          <w:rStyle w:val="Emphasis"/>
        </w:rPr>
        <w:t xml:space="preserve"> Training</w:t>
      </w:r>
    </w:p>
    <w:p w14:paraId="1ADD6C34" w14:textId="362CE1F6" w:rsidR="00EE12CE" w:rsidRPr="00376A6B" w:rsidRDefault="00EE12CE" w:rsidP="00EE12CE">
      <w:pPr>
        <w:pStyle w:val="NormalWeb"/>
        <w:numPr>
          <w:ilvl w:val="0"/>
          <w:numId w:val="10"/>
        </w:numPr>
        <w:jc w:val="both"/>
      </w:pPr>
      <w:proofErr w:type="spellStart"/>
      <w:r>
        <w:t>Cushla</w:t>
      </w:r>
      <w:proofErr w:type="spellEnd"/>
      <w:r>
        <w:t xml:space="preserve"> Donaldson</w:t>
      </w:r>
      <w:r w:rsidR="00376A6B">
        <w:t xml:space="preserve">, </w:t>
      </w:r>
      <w:r w:rsidR="00376A6B" w:rsidRPr="00376A6B">
        <w:rPr>
          <w:rFonts w:cstheme="minorHAnsi"/>
          <w:lang w:val="en-GB"/>
        </w:rPr>
        <w:t>Van Vollenhoven Institute</w:t>
      </w:r>
    </w:p>
    <w:p w14:paraId="23A5F369" w14:textId="50FDC633" w:rsidR="00EE12CE" w:rsidRDefault="00EE12CE" w:rsidP="00EE12CE">
      <w:pPr>
        <w:pStyle w:val="NormalWeb"/>
        <w:ind w:left="720"/>
        <w:jc w:val="both"/>
        <w:rPr>
          <w:rStyle w:val="Emphasis"/>
        </w:rPr>
      </w:pPr>
      <w:r>
        <w:rPr>
          <w:rStyle w:val="Emphasis"/>
        </w:rPr>
        <w:t xml:space="preserve">Border Imaginaries and </w:t>
      </w:r>
      <w:proofErr w:type="spellStart"/>
      <w:r>
        <w:rPr>
          <w:rStyle w:val="Emphasis"/>
        </w:rPr>
        <w:t>Laboured</w:t>
      </w:r>
      <w:proofErr w:type="spellEnd"/>
      <w:r>
        <w:rPr>
          <w:rStyle w:val="Emphasis"/>
        </w:rPr>
        <w:t xml:space="preserve"> Neutrality: First Findings from Interviews with Members of </w:t>
      </w:r>
      <w:proofErr w:type="spellStart"/>
      <w:r>
        <w:rPr>
          <w:rStyle w:val="Emphasis"/>
        </w:rPr>
        <w:t>BiCulturele</w:t>
      </w:r>
      <w:proofErr w:type="spellEnd"/>
      <w:r>
        <w:rPr>
          <w:rStyle w:val="Emphasis"/>
        </w:rPr>
        <w:t xml:space="preserve"> </w:t>
      </w:r>
      <w:proofErr w:type="spellStart"/>
      <w:r>
        <w:rPr>
          <w:rStyle w:val="Emphasis"/>
        </w:rPr>
        <w:t>KMar</w:t>
      </w:r>
      <w:proofErr w:type="spellEnd"/>
      <w:r>
        <w:rPr>
          <w:rStyle w:val="Emphasis"/>
        </w:rPr>
        <w:t xml:space="preserve"> (BCK)</w:t>
      </w:r>
    </w:p>
    <w:p w14:paraId="50C4326F" w14:textId="77777777" w:rsidR="00EC76DD" w:rsidRPr="00817906" w:rsidRDefault="00EC76DD" w:rsidP="00EC76DD">
      <w:pPr>
        <w:pStyle w:val="ListParagraph"/>
        <w:numPr>
          <w:ilvl w:val="0"/>
          <w:numId w:val="17"/>
        </w:numPr>
        <w:rPr>
          <w:rFonts w:ascii="Times New Roman" w:eastAsia="Times New Roman" w:hAnsi="Times New Roman" w:cs="Times New Roman"/>
          <w:kern w:val="0"/>
          <w14:ligatures w14:val="none"/>
        </w:rPr>
      </w:pPr>
      <w:r w:rsidRPr="00817906">
        <w:rPr>
          <w:rFonts w:ascii="Times New Roman" w:eastAsia="Times New Roman" w:hAnsi="Times New Roman" w:cs="Times New Roman"/>
          <w:kern w:val="0"/>
          <w14:ligatures w14:val="none"/>
        </w:rPr>
        <w:t xml:space="preserve">Steph Hanlon, </w:t>
      </w:r>
      <w:proofErr w:type="spellStart"/>
      <w:r w:rsidRPr="00817906">
        <w:rPr>
          <w:rFonts w:ascii="Times New Roman" w:eastAsia="Times New Roman" w:hAnsi="Times New Roman" w:cs="Times New Roman"/>
          <w:kern w:val="0"/>
          <w14:ligatures w14:val="none"/>
        </w:rPr>
        <w:t>Carlow</w:t>
      </w:r>
      <w:proofErr w:type="spellEnd"/>
      <w:r w:rsidRPr="00817906">
        <w:rPr>
          <w:rFonts w:ascii="Times New Roman" w:eastAsia="Times New Roman" w:hAnsi="Times New Roman" w:cs="Times New Roman"/>
          <w:kern w:val="0"/>
          <w14:ligatures w14:val="none"/>
        </w:rPr>
        <w:t xml:space="preserve"> College, St. Patrick’s </w:t>
      </w:r>
    </w:p>
    <w:p w14:paraId="66BBE434" w14:textId="77777777" w:rsidR="00EC76DD" w:rsidRDefault="00EC76DD" w:rsidP="00EC76DD">
      <w:pPr>
        <w:pStyle w:val="ListParagraph"/>
        <w:rPr>
          <w:rFonts w:ascii="Arial" w:eastAsia="Times New Roman" w:hAnsi="Arial" w:cs="Arial"/>
          <w:sz w:val="20"/>
          <w:szCs w:val="20"/>
        </w:rPr>
      </w:pPr>
    </w:p>
    <w:p w14:paraId="32A96FF7" w14:textId="66AD6EAC" w:rsidR="00EC76DD" w:rsidRPr="00817906" w:rsidRDefault="00EC76DD" w:rsidP="00817906">
      <w:pPr>
        <w:pStyle w:val="ListParagraph"/>
        <w:jc w:val="both"/>
        <w:rPr>
          <w:rFonts w:ascii="Times New Roman" w:eastAsia="Times New Roman" w:hAnsi="Times New Roman" w:cs="Times New Roman"/>
          <w:i/>
          <w:iCs/>
        </w:rPr>
      </w:pPr>
      <w:r w:rsidRPr="00817906">
        <w:rPr>
          <w:rFonts w:ascii="Times New Roman" w:eastAsia="Times New Roman" w:hAnsi="Times New Roman" w:cs="Times New Roman"/>
          <w:i/>
          <w:iCs/>
        </w:rPr>
        <w:t xml:space="preserve">“There's a lot of dark </w:t>
      </w:r>
      <w:proofErr w:type="spellStart"/>
      <w:r w:rsidRPr="00817906">
        <w:rPr>
          <w:rFonts w:ascii="Times New Roman" w:eastAsia="Times New Roman" w:hAnsi="Times New Roman" w:cs="Times New Roman"/>
          <w:i/>
          <w:iCs/>
        </w:rPr>
        <w:t>humour</w:t>
      </w:r>
      <w:proofErr w:type="spellEnd"/>
      <w:r w:rsidRPr="00817906">
        <w:rPr>
          <w:rFonts w:ascii="Times New Roman" w:eastAsia="Times New Roman" w:hAnsi="Times New Roman" w:cs="Times New Roman"/>
          <w:i/>
          <w:iCs/>
        </w:rPr>
        <w:t xml:space="preserve"> in this profession” – Resilience and Strategies of Resistance by Legal Practitioners Challenging ‘Marriage of Convenience’ Determinations</w:t>
      </w:r>
    </w:p>
    <w:p w14:paraId="740DFD17" w14:textId="77777777" w:rsidR="00EC76DD" w:rsidRDefault="00EC76DD" w:rsidP="00EE12CE">
      <w:pPr>
        <w:jc w:val="both"/>
      </w:pPr>
    </w:p>
    <w:p w14:paraId="1442ABED" w14:textId="77777777" w:rsidR="00EC76DD" w:rsidRDefault="00EC76DD" w:rsidP="00EE12CE">
      <w:pPr>
        <w:jc w:val="both"/>
      </w:pPr>
    </w:p>
    <w:p w14:paraId="3077BE1D" w14:textId="57B34A9F" w:rsidR="00EE12CE" w:rsidRDefault="000928C8" w:rsidP="00EE12CE">
      <w:pPr>
        <w:jc w:val="both"/>
      </w:pPr>
      <w:r>
        <w:lastRenderedPageBreak/>
        <w:pict w14:anchorId="20D888E3">
          <v:rect id="_x0000_i1029" style="width:0;height:1.5pt" o:hralign="center" o:hrstd="t" o:hr="t" fillcolor="#a0a0a0" stroked="f"/>
        </w:pict>
      </w:r>
    </w:p>
    <w:p w14:paraId="7CC5367F" w14:textId="77777777" w:rsidR="00EE12CE" w:rsidRDefault="00EE12CE" w:rsidP="00EE12CE">
      <w:pPr>
        <w:pStyle w:val="Heading3"/>
        <w:jc w:val="both"/>
      </w:pPr>
      <w:r>
        <w:t>12:30–13:15</w:t>
      </w:r>
    </w:p>
    <w:p w14:paraId="34C8AFC8" w14:textId="77777777" w:rsidR="00EE12CE" w:rsidRDefault="00EE12CE" w:rsidP="00EE12CE">
      <w:pPr>
        <w:pStyle w:val="NormalWeb"/>
        <w:jc w:val="both"/>
      </w:pPr>
      <w:r>
        <w:rPr>
          <w:rStyle w:val="Strong"/>
        </w:rPr>
        <w:t>Lunch</w:t>
      </w:r>
    </w:p>
    <w:p w14:paraId="120C590F" w14:textId="77777777" w:rsidR="00EE12CE" w:rsidRDefault="000928C8" w:rsidP="00EE12CE">
      <w:pPr>
        <w:jc w:val="both"/>
      </w:pPr>
      <w:r>
        <w:pict w14:anchorId="2E082603">
          <v:rect id="_x0000_i1030" style="width:0;height:1.5pt" o:hralign="center" o:hrstd="t" o:hr="t" fillcolor="#a0a0a0" stroked="f"/>
        </w:pict>
      </w:r>
    </w:p>
    <w:p w14:paraId="7EC16046" w14:textId="77777777" w:rsidR="00EE12CE" w:rsidRDefault="00EE12CE" w:rsidP="00EE12CE">
      <w:pPr>
        <w:pStyle w:val="Heading3"/>
        <w:jc w:val="both"/>
      </w:pPr>
      <w:r>
        <w:t>13:15–14:45</w:t>
      </w:r>
    </w:p>
    <w:p w14:paraId="5B9756BD" w14:textId="080EA447" w:rsidR="00EE12CE" w:rsidRDefault="00EE12CE" w:rsidP="00EE12CE">
      <w:pPr>
        <w:pStyle w:val="Heading2"/>
        <w:jc w:val="both"/>
      </w:pPr>
      <w:r>
        <w:t xml:space="preserve">Panel 3 </w:t>
      </w:r>
    </w:p>
    <w:p w14:paraId="64607CFF" w14:textId="2CBB21A3" w:rsidR="00EE12CE" w:rsidRDefault="00EE12CE" w:rsidP="00830FCD">
      <w:pPr>
        <w:pStyle w:val="NormalWeb"/>
        <w:jc w:val="both"/>
      </w:pPr>
      <w:r>
        <w:rPr>
          <w:rStyle w:val="Strong"/>
        </w:rPr>
        <w:t>Law, Courts, and Accountability</w:t>
      </w:r>
    </w:p>
    <w:p w14:paraId="60EAC5FB" w14:textId="410AF1B1" w:rsidR="00EE12CE" w:rsidRDefault="00EE12CE" w:rsidP="00EE12CE">
      <w:pPr>
        <w:pStyle w:val="NormalWeb"/>
        <w:numPr>
          <w:ilvl w:val="0"/>
          <w:numId w:val="11"/>
        </w:numPr>
        <w:jc w:val="both"/>
      </w:pPr>
      <w:r>
        <w:t xml:space="preserve">Megan Leal </w:t>
      </w:r>
      <w:proofErr w:type="spellStart"/>
      <w:r>
        <w:t>Causton</w:t>
      </w:r>
      <w:proofErr w:type="spellEnd"/>
      <w:r>
        <w:t>, VUB</w:t>
      </w:r>
    </w:p>
    <w:p w14:paraId="64A83700" w14:textId="431A3EDF" w:rsidR="00EE12CE" w:rsidRDefault="00EE12CE" w:rsidP="00EE12CE">
      <w:pPr>
        <w:pStyle w:val="NormalWeb"/>
        <w:ind w:left="720"/>
        <w:jc w:val="both"/>
      </w:pPr>
      <w:proofErr w:type="spellStart"/>
      <w:r>
        <w:rPr>
          <w:rStyle w:val="Emphasis"/>
        </w:rPr>
        <w:t>Paradata</w:t>
      </w:r>
      <w:proofErr w:type="spellEnd"/>
      <w:r>
        <w:rPr>
          <w:rStyle w:val="Emphasis"/>
        </w:rPr>
        <w:t xml:space="preserve"> and Distributed Custodianship in the EU’s Developing “Data Union”</w:t>
      </w:r>
    </w:p>
    <w:p w14:paraId="09D12F4A" w14:textId="0CFA610C" w:rsidR="00EE12CE" w:rsidRDefault="00EE12CE" w:rsidP="00EE12CE">
      <w:pPr>
        <w:pStyle w:val="NormalWeb"/>
        <w:numPr>
          <w:ilvl w:val="0"/>
          <w:numId w:val="11"/>
        </w:numPr>
        <w:jc w:val="both"/>
      </w:pPr>
      <w:r>
        <w:t>Nabila Islam, Brown University</w:t>
      </w:r>
    </w:p>
    <w:p w14:paraId="2452D836" w14:textId="428F2D7F" w:rsidR="00EE12CE" w:rsidRDefault="00EE12CE" w:rsidP="00EE12CE">
      <w:pPr>
        <w:pStyle w:val="NormalWeb"/>
        <w:ind w:left="720"/>
        <w:jc w:val="both"/>
      </w:pPr>
      <w:r>
        <w:rPr>
          <w:rStyle w:val="Emphasis"/>
        </w:rPr>
        <w:t>The US Immigration Court under Trump 2.0</w:t>
      </w:r>
    </w:p>
    <w:p w14:paraId="12B1C331" w14:textId="77777777" w:rsidR="00EE12CE" w:rsidRDefault="00EE12CE" w:rsidP="00EE12CE">
      <w:pPr>
        <w:pStyle w:val="NormalWeb"/>
        <w:numPr>
          <w:ilvl w:val="0"/>
          <w:numId w:val="11"/>
        </w:numPr>
        <w:jc w:val="both"/>
      </w:pPr>
      <w:r>
        <w:t>Ananya Kumar-Banerjee</w:t>
      </w:r>
    </w:p>
    <w:p w14:paraId="193D67F6" w14:textId="02BFC9EA" w:rsidR="00EE12CE" w:rsidRDefault="00EE12CE" w:rsidP="00EE12CE">
      <w:pPr>
        <w:pStyle w:val="NormalWeb"/>
        <w:ind w:left="720"/>
        <w:jc w:val="both"/>
      </w:pPr>
      <w:r>
        <w:rPr>
          <w:rStyle w:val="Emphasis"/>
        </w:rPr>
        <w:t>Political Critique and Judicial Change to Family Life under Article 8 ECHR</w:t>
      </w:r>
    </w:p>
    <w:p w14:paraId="63CA01C3" w14:textId="77777777" w:rsidR="00EE12CE" w:rsidRDefault="000928C8" w:rsidP="00EE12CE">
      <w:pPr>
        <w:jc w:val="both"/>
      </w:pPr>
      <w:r>
        <w:pict w14:anchorId="09A707C0">
          <v:rect id="_x0000_i1031" style="width:0;height:1.5pt" o:hralign="center" o:hrstd="t" o:hr="t" fillcolor="#a0a0a0" stroked="f"/>
        </w:pict>
      </w:r>
    </w:p>
    <w:p w14:paraId="57B274EC" w14:textId="77777777" w:rsidR="00EE12CE" w:rsidRDefault="00EE12CE" w:rsidP="00EE12CE">
      <w:pPr>
        <w:pStyle w:val="Heading3"/>
        <w:jc w:val="both"/>
      </w:pPr>
      <w:r>
        <w:t>14:45–16:15</w:t>
      </w:r>
    </w:p>
    <w:p w14:paraId="743C6ED4" w14:textId="4899F696" w:rsidR="00EE12CE" w:rsidRDefault="00EE12CE" w:rsidP="00EE12CE">
      <w:pPr>
        <w:pStyle w:val="Heading2"/>
        <w:jc w:val="both"/>
      </w:pPr>
      <w:r>
        <w:t xml:space="preserve">Panel 4 </w:t>
      </w:r>
    </w:p>
    <w:p w14:paraId="4D74A6D6" w14:textId="77777777" w:rsidR="00EE12CE" w:rsidRDefault="00EE12CE" w:rsidP="00EE12CE">
      <w:pPr>
        <w:pStyle w:val="NormalWeb"/>
        <w:jc w:val="both"/>
      </w:pPr>
      <w:r>
        <w:rPr>
          <w:rStyle w:val="Strong"/>
        </w:rPr>
        <w:t>Data, Harm, and State Accountability</w:t>
      </w:r>
    </w:p>
    <w:p w14:paraId="0F314845" w14:textId="06EA45C5" w:rsidR="00EE12CE" w:rsidRDefault="00EE12CE" w:rsidP="00EE12CE">
      <w:pPr>
        <w:pStyle w:val="NormalWeb"/>
        <w:numPr>
          <w:ilvl w:val="0"/>
          <w:numId w:val="12"/>
        </w:numPr>
        <w:jc w:val="both"/>
      </w:pPr>
      <w:r>
        <w:t xml:space="preserve">Presentation: </w:t>
      </w:r>
      <w:r>
        <w:rPr>
          <w:rStyle w:val="Emphasis"/>
        </w:rPr>
        <w:t xml:space="preserve">“I am not a case </w:t>
      </w:r>
      <w:proofErr w:type="gramStart"/>
      <w:r>
        <w:rPr>
          <w:rStyle w:val="Emphasis"/>
        </w:rPr>
        <w:t>number,</w:t>
      </w:r>
      <w:proofErr w:type="gramEnd"/>
      <w:r>
        <w:rPr>
          <w:rStyle w:val="Emphasis"/>
        </w:rPr>
        <w:t xml:space="preserve"> I am a human being”: The Lived Impacts of the Ministry of </w:t>
      </w:r>
      <w:proofErr w:type="spellStart"/>
      <w:r>
        <w:rPr>
          <w:rStyle w:val="Emphasis"/>
        </w:rPr>
        <w:t>Defence</w:t>
      </w:r>
      <w:proofErr w:type="spellEnd"/>
      <w:r>
        <w:rPr>
          <w:rStyle w:val="Emphasis"/>
        </w:rPr>
        <w:t xml:space="preserve"> Afghan Data Breach</w:t>
      </w:r>
    </w:p>
    <w:p w14:paraId="0AB50260" w14:textId="77777777" w:rsidR="00EE12CE" w:rsidRDefault="00EE12CE" w:rsidP="00EE12CE">
      <w:pPr>
        <w:pStyle w:val="NormalWeb"/>
        <w:jc w:val="both"/>
      </w:pPr>
      <w:proofErr w:type="spellStart"/>
      <w:r>
        <w:rPr>
          <w:rStyle w:val="Strong"/>
        </w:rPr>
        <w:t>Panellists</w:t>
      </w:r>
      <w:proofErr w:type="spellEnd"/>
      <w:r>
        <w:rPr>
          <w:rStyle w:val="Strong"/>
        </w:rPr>
        <w:t>:</w:t>
      </w:r>
    </w:p>
    <w:p w14:paraId="6DDF04E0" w14:textId="77777777" w:rsidR="00E86516" w:rsidRDefault="00BA69AD" w:rsidP="00EE12CE">
      <w:pPr>
        <w:pStyle w:val="NormalWeb"/>
        <w:jc w:val="both"/>
      </w:pPr>
      <w:r>
        <w:t xml:space="preserve">Victoria Canning, University of Lancaster  </w:t>
      </w:r>
    </w:p>
    <w:p w14:paraId="0B307751" w14:textId="78263C2A" w:rsidR="00EE12CE" w:rsidRDefault="00EE12CE" w:rsidP="00EE12CE">
      <w:pPr>
        <w:pStyle w:val="NormalWeb"/>
        <w:jc w:val="both"/>
      </w:pPr>
      <w:r>
        <w:t>Sara de Jong</w:t>
      </w:r>
      <w:r w:rsidR="00EC76DD">
        <w:t xml:space="preserve">, </w:t>
      </w:r>
      <w:r>
        <w:t>University of York</w:t>
      </w:r>
    </w:p>
    <w:p w14:paraId="6C258D45" w14:textId="1580CB53" w:rsidR="00EE12CE" w:rsidRDefault="00EE12CE" w:rsidP="00EE12CE">
      <w:pPr>
        <w:pStyle w:val="NormalWeb"/>
        <w:jc w:val="both"/>
      </w:pPr>
      <w:r>
        <w:t>Shamim Sarabi</w:t>
      </w:r>
      <w:r w:rsidR="00EC76DD">
        <w:t xml:space="preserve">, </w:t>
      </w:r>
      <w:r>
        <w:t>Refugee Legal Support</w:t>
      </w:r>
    </w:p>
    <w:p w14:paraId="72A6504B" w14:textId="61492C54" w:rsidR="00EE12CE" w:rsidRDefault="00EE12CE" w:rsidP="00EE12CE">
      <w:pPr>
        <w:pStyle w:val="NormalWeb"/>
        <w:jc w:val="both"/>
      </w:pPr>
      <w:r>
        <w:lastRenderedPageBreak/>
        <w:t>Olivia Clark</w:t>
      </w:r>
      <w:r w:rsidR="00EC76DD">
        <w:t xml:space="preserve">, </w:t>
      </w:r>
      <w:r>
        <w:t>Refugee Legal Support</w:t>
      </w:r>
    </w:p>
    <w:p w14:paraId="70AE4173" w14:textId="04F25AC9" w:rsidR="00EE12CE" w:rsidRDefault="00EE12CE" w:rsidP="00EE12CE">
      <w:pPr>
        <w:pStyle w:val="NormalWeb"/>
        <w:jc w:val="both"/>
      </w:pPr>
      <w:r>
        <w:t>Isaac Shaffer</w:t>
      </w:r>
      <w:r w:rsidR="00EC76DD">
        <w:t xml:space="preserve">, </w:t>
      </w:r>
      <w:r>
        <w:t>Refugee Legal Support</w:t>
      </w:r>
    </w:p>
    <w:p w14:paraId="6811D66E" w14:textId="77777777" w:rsidR="00EE12CE" w:rsidRDefault="000928C8" w:rsidP="00EE12CE">
      <w:pPr>
        <w:jc w:val="both"/>
      </w:pPr>
      <w:r>
        <w:pict w14:anchorId="67E10F3D">
          <v:rect id="_x0000_i1032" style="width:0;height:1.5pt" o:hralign="center" o:hrstd="t" o:hr="t" fillcolor="#a0a0a0" stroked="f"/>
        </w:pict>
      </w:r>
    </w:p>
    <w:p w14:paraId="571F16AD" w14:textId="77777777" w:rsidR="00EC76DD" w:rsidRDefault="00EC76DD" w:rsidP="00EE12CE">
      <w:pPr>
        <w:pStyle w:val="NormalWeb"/>
        <w:jc w:val="both"/>
        <w:rPr>
          <w:rStyle w:val="Strong"/>
        </w:rPr>
      </w:pPr>
      <w:r>
        <w:rPr>
          <w:rStyle w:val="Strong"/>
        </w:rPr>
        <w:t xml:space="preserve">18:00 </w:t>
      </w:r>
    </w:p>
    <w:p w14:paraId="0F5C2B55" w14:textId="1F4CBDDD" w:rsidR="00EE12CE" w:rsidRDefault="00EE12CE" w:rsidP="00EE12CE">
      <w:pPr>
        <w:pStyle w:val="NormalWeb"/>
        <w:jc w:val="both"/>
      </w:pPr>
      <w:r>
        <w:rPr>
          <w:rStyle w:val="Strong"/>
        </w:rPr>
        <w:t xml:space="preserve">Dinner </w:t>
      </w:r>
      <w:r w:rsidR="00EC76DD">
        <w:rPr>
          <w:rStyle w:val="Strong"/>
        </w:rPr>
        <w:t>for presenters</w:t>
      </w:r>
    </w:p>
    <w:p w14:paraId="5DF70889" w14:textId="77777777" w:rsidR="00EE12CE" w:rsidRDefault="000928C8" w:rsidP="00EE12CE">
      <w:pPr>
        <w:jc w:val="both"/>
      </w:pPr>
      <w:r>
        <w:pict w14:anchorId="401283BB">
          <v:rect id="_x0000_i1033" style="width:0;height:1.5pt" o:hralign="center" o:hrstd="t" o:hr="t" fillcolor="#a0a0a0" stroked="f"/>
        </w:pict>
      </w:r>
    </w:p>
    <w:p w14:paraId="690F537F" w14:textId="77777777" w:rsidR="00EE12CE" w:rsidRDefault="00EE12CE" w:rsidP="00EE12CE">
      <w:pPr>
        <w:pStyle w:val="Heading1"/>
        <w:jc w:val="both"/>
      </w:pPr>
      <w:r>
        <w:rPr>
          <w:rStyle w:val="Strong"/>
          <w:b w:val="0"/>
          <w:bCs w:val="0"/>
        </w:rPr>
        <w:t>Day Two – 12 May</w:t>
      </w:r>
    </w:p>
    <w:p w14:paraId="0C032647" w14:textId="63309CD8" w:rsidR="00EE12CE" w:rsidRDefault="00EE12CE" w:rsidP="00EE12CE">
      <w:pPr>
        <w:pStyle w:val="Heading3"/>
        <w:jc w:val="both"/>
      </w:pPr>
      <w:r>
        <w:t>09:</w:t>
      </w:r>
      <w:r w:rsidR="00E86516">
        <w:t>0</w:t>
      </w:r>
      <w:r>
        <w:t>0–11:</w:t>
      </w:r>
      <w:r w:rsidR="00E86516">
        <w:t>0</w:t>
      </w:r>
      <w:r>
        <w:t>0</w:t>
      </w:r>
    </w:p>
    <w:p w14:paraId="6FE01DEC" w14:textId="64835355" w:rsidR="00EE12CE" w:rsidRDefault="00EE12CE" w:rsidP="00EE12CE">
      <w:pPr>
        <w:pStyle w:val="Heading2"/>
        <w:jc w:val="both"/>
      </w:pPr>
      <w:r>
        <w:t xml:space="preserve">Panel 5 </w:t>
      </w:r>
    </w:p>
    <w:p w14:paraId="0B422616" w14:textId="77777777" w:rsidR="009764CB" w:rsidRDefault="009764CB" w:rsidP="009764CB">
      <w:pPr>
        <w:pStyle w:val="NormalWeb"/>
        <w:jc w:val="both"/>
      </w:pPr>
      <w:r>
        <w:rPr>
          <w:rStyle w:val="Strong"/>
        </w:rPr>
        <w:t xml:space="preserve">The Politics of Care as a Technology of </w:t>
      </w:r>
      <w:proofErr w:type="spellStart"/>
      <w:r>
        <w:rPr>
          <w:rStyle w:val="Strong"/>
        </w:rPr>
        <w:t>Borderisation</w:t>
      </w:r>
      <w:proofErr w:type="spellEnd"/>
    </w:p>
    <w:p w14:paraId="03BBC96D" w14:textId="79A17EF1" w:rsidR="009764CB" w:rsidRDefault="009764CB" w:rsidP="009764CB">
      <w:pPr>
        <w:pStyle w:val="NormalWeb"/>
        <w:numPr>
          <w:ilvl w:val="0"/>
          <w:numId w:val="13"/>
        </w:numPr>
        <w:jc w:val="both"/>
      </w:pPr>
      <w:r>
        <w:t xml:space="preserve">Anthea </w:t>
      </w:r>
      <w:proofErr w:type="spellStart"/>
      <w:r>
        <w:t>Vogl</w:t>
      </w:r>
      <w:proofErr w:type="spellEnd"/>
      <w:r w:rsidR="00830FCD">
        <w:t xml:space="preserve"> and David Carter</w:t>
      </w:r>
    </w:p>
    <w:p w14:paraId="562B0D40" w14:textId="77777777" w:rsidR="009764CB" w:rsidRDefault="009764CB" w:rsidP="009764CB">
      <w:pPr>
        <w:pStyle w:val="NormalWeb"/>
        <w:ind w:left="720"/>
        <w:jc w:val="both"/>
      </w:pPr>
      <w:r>
        <w:rPr>
          <w:rStyle w:val="Emphasis"/>
        </w:rPr>
        <w:t>Medical Borders and Healthcare as Immigration Control</w:t>
      </w:r>
    </w:p>
    <w:p w14:paraId="4CA821FF" w14:textId="77777777" w:rsidR="009764CB" w:rsidRDefault="009764CB" w:rsidP="009764CB">
      <w:pPr>
        <w:pStyle w:val="NormalWeb"/>
        <w:numPr>
          <w:ilvl w:val="0"/>
          <w:numId w:val="13"/>
        </w:numPr>
        <w:jc w:val="both"/>
      </w:pPr>
      <w:r>
        <w:t xml:space="preserve">Antje </w:t>
      </w:r>
      <w:proofErr w:type="spellStart"/>
      <w:r>
        <w:t>Missbach</w:t>
      </w:r>
      <w:proofErr w:type="spellEnd"/>
      <w:r>
        <w:t xml:space="preserve"> &amp; Gerhard </w:t>
      </w:r>
      <w:proofErr w:type="spellStart"/>
      <w:r>
        <w:t>Hoffstaedter</w:t>
      </w:r>
      <w:proofErr w:type="spellEnd"/>
    </w:p>
    <w:p w14:paraId="692D13FE" w14:textId="77777777" w:rsidR="009764CB" w:rsidRDefault="009764CB" w:rsidP="009764CB">
      <w:pPr>
        <w:pStyle w:val="NormalWeb"/>
        <w:ind w:left="720"/>
        <w:jc w:val="both"/>
      </w:pPr>
      <w:r>
        <w:rPr>
          <w:rStyle w:val="Emphasis"/>
        </w:rPr>
        <w:t>Dwelling in Extremis: Food and Hunger Onboard Rohingya Refugee Boats</w:t>
      </w:r>
    </w:p>
    <w:p w14:paraId="0164E7BF" w14:textId="77777777" w:rsidR="009764CB" w:rsidRDefault="009764CB" w:rsidP="009764CB">
      <w:pPr>
        <w:pStyle w:val="NormalWeb"/>
        <w:numPr>
          <w:ilvl w:val="0"/>
          <w:numId w:val="13"/>
        </w:numPr>
        <w:jc w:val="both"/>
      </w:pPr>
      <w:r>
        <w:t xml:space="preserve">Rachid </w:t>
      </w:r>
      <w:proofErr w:type="spellStart"/>
      <w:r>
        <w:t>Benharrousse</w:t>
      </w:r>
      <w:proofErr w:type="spellEnd"/>
    </w:p>
    <w:p w14:paraId="171B3027" w14:textId="77777777" w:rsidR="009764CB" w:rsidRDefault="009764CB" w:rsidP="009764CB">
      <w:pPr>
        <w:pStyle w:val="NormalWeb"/>
        <w:ind w:left="720"/>
        <w:jc w:val="both"/>
      </w:pPr>
      <w:r>
        <w:rPr>
          <w:rStyle w:val="Emphasis"/>
        </w:rPr>
        <w:t xml:space="preserve">Caring at a Distance: Morocco, EU Border </w:t>
      </w:r>
      <w:proofErr w:type="spellStart"/>
      <w:r>
        <w:rPr>
          <w:rStyle w:val="Emphasis"/>
        </w:rPr>
        <w:t>Externalisation</w:t>
      </w:r>
      <w:proofErr w:type="spellEnd"/>
      <w:r>
        <w:rPr>
          <w:rStyle w:val="Emphasis"/>
        </w:rPr>
        <w:t xml:space="preserve">, and the </w:t>
      </w:r>
      <w:proofErr w:type="spellStart"/>
      <w:r>
        <w:rPr>
          <w:rStyle w:val="Emphasis"/>
        </w:rPr>
        <w:t>Necropolitics</w:t>
      </w:r>
      <w:proofErr w:type="spellEnd"/>
      <w:r>
        <w:rPr>
          <w:rStyle w:val="Emphasis"/>
        </w:rPr>
        <w:t xml:space="preserve"> of Personhood</w:t>
      </w:r>
    </w:p>
    <w:p w14:paraId="1A1EF606" w14:textId="77777777" w:rsidR="009764CB" w:rsidRDefault="009764CB" w:rsidP="009764CB">
      <w:pPr>
        <w:pStyle w:val="NormalWeb"/>
        <w:numPr>
          <w:ilvl w:val="0"/>
          <w:numId w:val="13"/>
        </w:numPr>
        <w:jc w:val="both"/>
      </w:pPr>
      <w:proofErr w:type="spellStart"/>
      <w:r>
        <w:t>Tesfalem</w:t>
      </w:r>
      <w:proofErr w:type="spellEnd"/>
      <w:r>
        <w:t xml:space="preserve"> Habte </w:t>
      </w:r>
      <w:proofErr w:type="spellStart"/>
      <w:r>
        <w:t>Yemane</w:t>
      </w:r>
      <w:proofErr w:type="spellEnd"/>
    </w:p>
    <w:p w14:paraId="37D444DA" w14:textId="451ABE29" w:rsidR="009764CB" w:rsidRDefault="009764CB" w:rsidP="009764CB">
      <w:pPr>
        <w:pStyle w:val="NormalWeb"/>
        <w:ind w:left="720"/>
        <w:jc w:val="both"/>
        <w:rPr>
          <w:rStyle w:val="Emphasis"/>
        </w:rPr>
      </w:pPr>
      <w:r>
        <w:rPr>
          <w:rStyle w:val="Emphasis"/>
        </w:rPr>
        <w:t>Necropolitical Compassion: Rhetorical Care and Oppressive Borders in the English Channel</w:t>
      </w:r>
    </w:p>
    <w:p w14:paraId="78173855" w14:textId="77777777" w:rsidR="00A05145" w:rsidRPr="00A05145" w:rsidRDefault="00A05145" w:rsidP="00A05145">
      <w:pPr>
        <w:pStyle w:val="NormalWeb"/>
        <w:numPr>
          <w:ilvl w:val="0"/>
          <w:numId w:val="17"/>
        </w:numPr>
        <w:jc w:val="both"/>
      </w:pPr>
      <w:proofErr w:type="spellStart"/>
      <w:r w:rsidRPr="00A05145">
        <w:t>Cemile</w:t>
      </w:r>
      <w:proofErr w:type="spellEnd"/>
      <w:r w:rsidRPr="00A05145">
        <w:t xml:space="preserve"> </w:t>
      </w:r>
      <w:proofErr w:type="spellStart"/>
      <w:r w:rsidRPr="00A05145">
        <w:t>Gizem</w:t>
      </w:r>
      <w:proofErr w:type="spellEnd"/>
      <w:r w:rsidRPr="00A05145">
        <w:t xml:space="preserve"> </w:t>
      </w:r>
      <w:proofErr w:type="spellStart"/>
      <w:r w:rsidRPr="00A05145">
        <w:t>Dinçer</w:t>
      </w:r>
      <w:proofErr w:type="spellEnd"/>
    </w:p>
    <w:p w14:paraId="2FF1C35C" w14:textId="19077D29" w:rsidR="009764CB" w:rsidRDefault="00A05145" w:rsidP="00A05145">
      <w:pPr>
        <w:pStyle w:val="NormalWeb"/>
        <w:ind w:left="720"/>
        <w:jc w:val="both"/>
        <w:rPr>
          <w:i/>
          <w:iCs/>
        </w:rPr>
      </w:pPr>
      <w:r w:rsidRPr="00A05145">
        <w:rPr>
          <w:i/>
          <w:iCs/>
        </w:rPr>
        <w:t>A Feminist Understanding of Care in Border Regimes: Experiences of Refugee Women in Turkey</w:t>
      </w:r>
    </w:p>
    <w:p w14:paraId="4F593DFF" w14:textId="77777777" w:rsidR="00A05145" w:rsidRPr="00A05145" w:rsidRDefault="00A05145" w:rsidP="00A05145">
      <w:pPr>
        <w:pStyle w:val="NormalWeb"/>
        <w:ind w:left="720"/>
        <w:jc w:val="both"/>
        <w:rPr>
          <w:rStyle w:val="Emphasis"/>
        </w:rPr>
      </w:pPr>
    </w:p>
    <w:p w14:paraId="51CFD451" w14:textId="388C459B" w:rsidR="00EE12CE" w:rsidRDefault="00EE12CE" w:rsidP="00EE12CE">
      <w:pPr>
        <w:pStyle w:val="Heading3"/>
        <w:jc w:val="both"/>
      </w:pPr>
      <w:r>
        <w:lastRenderedPageBreak/>
        <w:t>11:</w:t>
      </w:r>
      <w:r w:rsidR="00E86516">
        <w:t>0</w:t>
      </w:r>
      <w:r>
        <w:t>0–1</w:t>
      </w:r>
      <w:r w:rsidR="002C5617">
        <w:t>3</w:t>
      </w:r>
      <w:r>
        <w:t>:</w:t>
      </w:r>
      <w:r w:rsidR="00E86516">
        <w:t>0</w:t>
      </w:r>
      <w:r>
        <w:t>0</w:t>
      </w:r>
    </w:p>
    <w:p w14:paraId="2D1104A3" w14:textId="1BF1887F" w:rsidR="00EE12CE" w:rsidRDefault="00EE12CE" w:rsidP="00EE12CE">
      <w:pPr>
        <w:pStyle w:val="Heading2"/>
        <w:jc w:val="both"/>
      </w:pPr>
      <w:r>
        <w:t xml:space="preserve">Panel 6 </w:t>
      </w:r>
    </w:p>
    <w:p w14:paraId="10A3E9EF" w14:textId="77777777" w:rsidR="009764CB" w:rsidRDefault="009764CB" w:rsidP="009764CB">
      <w:pPr>
        <w:pStyle w:val="Heading2"/>
        <w:jc w:val="both"/>
        <w:rPr>
          <w:rStyle w:val="Strong"/>
          <w:rFonts w:ascii="Times New Roman" w:eastAsia="Times New Roman" w:hAnsi="Times New Roman" w:cs="Times New Roman"/>
          <w:color w:val="auto"/>
          <w:sz w:val="24"/>
          <w:szCs w:val="24"/>
        </w:rPr>
      </w:pPr>
    </w:p>
    <w:p w14:paraId="0294EC46" w14:textId="2FD4C55A" w:rsidR="009764CB" w:rsidRPr="00CD0704" w:rsidRDefault="009764CB" w:rsidP="009764CB">
      <w:pPr>
        <w:pStyle w:val="Heading2"/>
        <w:jc w:val="both"/>
        <w:rPr>
          <w:rStyle w:val="Strong"/>
          <w:rFonts w:ascii="Times New Roman" w:eastAsia="Times New Roman" w:hAnsi="Times New Roman" w:cs="Times New Roman"/>
          <w:color w:val="auto"/>
          <w:sz w:val="24"/>
          <w:szCs w:val="24"/>
        </w:rPr>
      </w:pPr>
      <w:r w:rsidRPr="00CD0704">
        <w:rPr>
          <w:rStyle w:val="Strong"/>
          <w:rFonts w:ascii="Times New Roman" w:eastAsia="Times New Roman" w:hAnsi="Times New Roman" w:cs="Times New Roman"/>
          <w:color w:val="auto"/>
          <w:sz w:val="24"/>
          <w:szCs w:val="24"/>
        </w:rPr>
        <w:t>Border Regimes</w:t>
      </w:r>
      <w:r>
        <w:rPr>
          <w:rStyle w:val="Strong"/>
          <w:rFonts w:ascii="Times New Roman" w:eastAsia="Times New Roman" w:hAnsi="Times New Roman" w:cs="Times New Roman"/>
          <w:color w:val="auto"/>
          <w:sz w:val="24"/>
          <w:szCs w:val="24"/>
        </w:rPr>
        <w:t xml:space="preserve"> </w:t>
      </w:r>
      <w:r w:rsidRPr="00CD0704">
        <w:rPr>
          <w:rStyle w:val="Strong"/>
          <w:rFonts w:ascii="Times New Roman" w:eastAsia="Times New Roman" w:hAnsi="Times New Roman" w:cs="Times New Roman"/>
          <w:color w:val="auto"/>
          <w:sz w:val="24"/>
          <w:szCs w:val="24"/>
        </w:rPr>
        <w:t>and the Politics of Care</w:t>
      </w:r>
    </w:p>
    <w:p w14:paraId="2638E6D7" w14:textId="77777777" w:rsidR="009764CB" w:rsidRDefault="009764CB" w:rsidP="009764CB">
      <w:pPr>
        <w:pStyle w:val="NormalWeb"/>
        <w:numPr>
          <w:ilvl w:val="0"/>
          <w:numId w:val="15"/>
        </w:numPr>
        <w:jc w:val="both"/>
      </w:pPr>
      <w:r>
        <w:t xml:space="preserve">Ariel Plotkin, Medical Justice </w:t>
      </w:r>
    </w:p>
    <w:p w14:paraId="6FFC7C6E" w14:textId="77777777" w:rsidR="009764CB" w:rsidRPr="00CD0704" w:rsidRDefault="009764CB" w:rsidP="009764CB">
      <w:pPr>
        <w:pStyle w:val="NormalWeb"/>
        <w:ind w:left="720"/>
        <w:jc w:val="both"/>
        <w:rPr>
          <w:i/>
          <w:iCs/>
        </w:rPr>
      </w:pPr>
      <w:r w:rsidRPr="00CD0704">
        <w:rPr>
          <w:i/>
          <w:iCs/>
        </w:rPr>
        <w:t>Healthcare in UK Immigration Detention</w:t>
      </w:r>
    </w:p>
    <w:p w14:paraId="443E6CE4" w14:textId="77777777" w:rsidR="009764CB" w:rsidRDefault="009764CB" w:rsidP="009764CB">
      <w:pPr>
        <w:pStyle w:val="NormalWeb"/>
        <w:numPr>
          <w:ilvl w:val="0"/>
          <w:numId w:val="15"/>
        </w:numPr>
        <w:jc w:val="both"/>
      </w:pPr>
      <w:proofErr w:type="spellStart"/>
      <w:r>
        <w:t>Imen</w:t>
      </w:r>
      <w:proofErr w:type="spellEnd"/>
      <w:r>
        <w:t xml:space="preserve"> El </w:t>
      </w:r>
      <w:proofErr w:type="spellStart"/>
      <w:r>
        <w:t>Amouri</w:t>
      </w:r>
      <w:proofErr w:type="spellEnd"/>
      <w:r>
        <w:t>, Tilburg University</w:t>
      </w:r>
    </w:p>
    <w:p w14:paraId="29E43415" w14:textId="77777777" w:rsidR="009764CB" w:rsidRPr="00CD0704" w:rsidRDefault="009764CB" w:rsidP="009764CB">
      <w:pPr>
        <w:pStyle w:val="NormalWeb"/>
        <w:ind w:left="720"/>
        <w:jc w:val="both"/>
        <w:rPr>
          <w:i/>
          <w:iCs/>
        </w:rPr>
      </w:pPr>
      <w:r w:rsidRPr="00CD0704">
        <w:rPr>
          <w:i/>
          <w:iCs/>
        </w:rPr>
        <w:t>A thematic analysis of asylum seekers and refugees’ experiences of harm in the Netherlands and Greece</w:t>
      </w:r>
    </w:p>
    <w:p w14:paraId="32AEC785" w14:textId="77777777" w:rsidR="009764CB" w:rsidRDefault="009764CB" w:rsidP="009764CB">
      <w:pPr>
        <w:pStyle w:val="NormalWeb"/>
        <w:numPr>
          <w:ilvl w:val="0"/>
          <w:numId w:val="15"/>
        </w:numPr>
        <w:shd w:val="clear" w:color="auto" w:fill="FFFFFF"/>
        <w:spacing w:after="0"/>
        <w:jc w:val="both"/>
      </w:pPr>
      <w:r w:rsidRPr="00CD0704">
        <w:t xml:space="preserve">Marie‐José van Schaik and Anouk </w:t>
      </w:r>
      <w:proofErr w:type="spellStart"/>
      <w:r w:rsidRPr="00CD0704">
        <w:t>Tjnagel</w:t>
      </w:r>
      <w:proofErr w:type="spellEnd"/>
      <w:r w:rsidRPr="00CD0704">
        <w:t xml:space="preserve"> (SAWA Collective)</w:t>
      </w:r>
    </w:p>
    <w:p w14:paraId="76291480" w14:textId="77777777" w:rsidR="009764CB" w:rsidRPr="00CD0704" w:rsidRDefault="009764CB" w:rsidP="009764CB">
      <w:pPr>
        <w:pStyle w:val="NormalWeb"/>
        <w:shd w:val="clear" w:color="auto" w:fill="FFFFFF"/>
        <w:spacing w:after="0"/>
        <w:ind w:left="720"/>
        <w:jc w:val="both"/>
      </w:pPr>
      <w:r w:rsidRPr="00CD0704">
        <w:rPr>
          <w:i/>
          <w:iCs/>
        </w:rPr>
        <w:t>Filling the gaps: Community care at the edges of the asylum system in the Netherlands</w:t>
      </w:r>
    </w:p>
    <w:p w14:paraId="210474E1" w14:textId="77777777" w:rsidR="009764CB" w:rsidRPr="000316C6" w:rsidRDefault="009764CB" w:rsidP="009764CB">
      <w:pPr>
        <w:pStyle w:val="ListParagraph"/>
        <w:numPr>
          <w:ilvl w:val="0"/>
          <w:numId w:val="15"/>
        </w:numPr>
        <w:spacing w:after="0" w:line="240" w:lineRule="auto"/>
        <w:rPr>
          <w:rFonts w:ascii="Times New Roman" w:eastAsia="Times New Roman" w:hAnsi="Times New Roman" w:cs="Times New Roman"/>
          <w:kern w:val="0"/>
          <w14:ligatures w14:val="none"/>
        </w:rPr>
      </w:pPr>
      <w:r w:rsidRPr="000316C6">
        <w:rPr>
          <w:rFonts w:ascii="Times New Roman" w:eastAsia="Times New Roman" w:hAnsi="Times New Roman" w:cs="Times New Roman"/>
          <w:kern w:val="0"/>
          <w14:ligatures w14:val="none"/>
        </w:rPr>
        <w:t xml:space="preserve">Jasmin Lilian Diab, American Lebanese University </w:t>
      </w:r>
    </w:p>
    <w:p w14:paraId="43049150" w14:textId="77777777" w:rsidR="009764CB" w:rsidRDefault="009764CB" w:rsidP="009764CB">
      <w:pPr>
        <w:pStyle w:val="NormalWeb"/>
        <w:ind w:left="720"/>
        <w:jc w:val="both"/>
        <w:rPr>
          <w:i/>
          <w:iCs/>
        </w:rPr>
      </w:pPr>
      <w:proofErr w:type="spellStart"/>
      <w:r w:rsidRPr="00CD0704">
        <w:rPr>
          <w:i/>
          <w:iCs/>
        </w:rPr>
        <w:t>Fetishised</w:t>
      </w:r>
      <w:proofErr w:type="spellEnd"/>
      <w:r w:rsidRPr="00CD0704">
        <w:rPr>
          <w:i/>
          <w:iCs/>
        </w:rPr>
        <w:t xml:space="preserve"> and </w:t>
      </w:r>
      <w:proofErr w:type="spellStart"/>
      <w:r w:rsidRPr="00CD0704">
        <w:rPr>
          <w:i/>
          <w:iCs/>
        </w:rPr>
        <w:t>fictionalised</w:t>
      </w:r>
      <w:proofErr w:type="spellEnd"/>
      <w:r w:rsidRPr="00CD0704">
        <w:rPr>
          <w:i/>
          <w:iCs/>
        </w:rPr>
        <w:t>: invisibility as a veil and obstruction for femme-presenting queer refugee women in Lebanon</w:t>
      </w:r>
    </w:p>
    <w:p w14:paraId="21477F09" w14:textId="77777777" w:rsidR="009764CB" w:rsidRDefault="009764CB" w:rsidP="009764CB">
      <w:pPr>
        <w:pStyle w:val="NormalWeb"/>
        <w:numPr>
          <w:ilvl w:val="0"/>
          <w:numId w:val="17"/>
        </w:numPr>
        <w:jc w:val="both"/>
      </w:pPr>
      <w:proofErr w:type="spellStart"/>
      <w:r w:rsidRPr="002C5617">
        <w:t>Fatmanur</w:t>
      </w:r>
      <w:proofErr w:type="spellEnd"/>
      <w:r w:rsidRPr="002C5617">
        <w:t xml:space="preserve"> </w:t>
      </w:r>
      <w:proofErr w:type="spellStart"/>
      <w:r w:rsidRPr="002C5617">
        <w:t>Delioglu</w:t>
      </w:r>
      <w:proofErr w:type="spellEnd"/>
      <w:r>
        <w:t xml:space="preserve">, </w:t>
      </w:r>
      <w:r w:rsidRPr="002C5617">
        <w:t>Wilfrid Laurier University</w:t>
      </w:r>
    </w:p>
    <w:p w14:paraId="505164D0" w14:textId="68E05CE3" w:rsidR="00376A6B" w:rsidRPr="009764CB" w:rsidRDefault="009764CB" w:rsidP="009764CB">
      <w:pPr>
        <w:pStyle w:val="NormalWeb"/>
        <w:ind w:left="720"/>
        <w:jc w:val="both"/>
        <w:rPr>
          <w:rStyle w:val="Emphasis"/>
        </w:rPr>
      </w:pPr>
      <w:r w:rsidRPr="002C5617">
        <w:rPr>
          <w:i/>
          <w:iCs/>
        </w:rPr>
        <w:t>Practices of Care and Resistance: Solidarity on the Balkan Route</w:t>
      </w:r>
    </w:p>
    <w:p w14:paraId="231F4BE4" w14:textId="6988CF67" w:rsidR="00EE12CE" w:rsidRPr="003E23E0" w:rsidRDefault="000928C8" w:rsidP="00376A6B">
      <w:pPr>
        <w:pStyle w:val="NormalWeb"/>
        <w:jc w:val="both"/>
        <w:rPr>
          <w:rStyle w:val="Emphasis"/>
          <w:i w:val="0"/>
          <w:iCs w:val="0"/>
        </w:rPr>
      </w:pPr>
      <w:r>
        <w:rPr>
          <w:rStyle w:val="Emphasis"/>
        </w:rPr>
        <w:pict w14:anchorId="5A57C34A">
          <v:rect id="_x0000_i1034" style="width:0;height:1.5pt" o:hralign="center" o:hrstd="t" o:hr="t" fillcolor="#a0a0a0" stroked="f"/>
        </w:pict>
      </w:r>
    </w:p>
    <w:p w14:paraId="02AF3908" w14:textId="2CAA0D90" w:rsidR="00EE12CE" w:rsidRDefault="00EE12CE" w:rsidP="00EE12CE">
      <w:pPr>
        <w:pStyle w:val="Heading3"/>
        <w:jc w:val="both"/>
      </w:pPr>
      <w:r>
        <w:t>1</w:t>
      </w:r>
      <w:r w:rsidR="002C5617">
        <w:t>3</w:t>
      </w:r>
      <w:r>
        <w:t>:</w:t>
      </w:r>
      <w:r w:rsidR="00E86516">
        <w:t>0</w:t>
      </w:r>
      <w:r>
        <w:t>0–1</w:t>
      </w:r>
      <w:r w:rsidR="002C5617">
        <w:t>4</w:t>
      </w:r>
      <w:r>
        <w:t>:</w:t>
      </w:r>
      <w:r w:rsidR="00E86516">
        <w:t>0</w:t>
      </w:r>
      <w:r>
        <w:t>0</w:t>
      </w:r>
    </w:p>
    <w:p w14:paraId="172B9B29" w14:textId="77777777" w:rsidR="00EE12CE" w:rsidRDefault="00EE12CE" w:rsidP="00EE12CE">
      <w:pPr>
        <w:pStyle w:val="NormalWeb"/>
        <w:jc w:val="both"/>
      </w:pPr>
      <w:r>
        <w:rPr>
          <w:rStyle w:val="Strong"/>
        </w:rPr>
        <w:t>Lunch</w:t>
      </w:r>
    </w:p>
    <w:p w14:paraId="44A89A7F" w14:textId="4D236213" w:rsidR="00E86516" w:rsidRDefault="000928C8" w:rsidP="000928C8">
      <w:pPr>
        <w:jc w:val="both"/>
      </w:pPr>
      <w:r>
        <w:pict w14:anchorId="73EBE1F2">
          <v:rect id="_x0000_i1035" style="width:0;height:1.5pt" o:hralign="center" o:hrstd="t" o:hr="t" fillcolor="#a0a0a0" stroked="f"/>
        </w:pict>
      </w:r>
    </w:p>
    <w:p w14:paraId="4613C026" w14:textId="15D5C30E" w:rsidR="00EE12CE" w:rsidRDefault="00EE12CE" w:rsidP="00EE12CE">
      <w:pPr>
        <w:pStyle w:val="Heading3"/>
        <w:jc w:val="both"/>
      </w:pPr>
      <w:r>
        <w:t>1</w:t>
      </w:r>
      <w:r w:rsidR="002C5617">
        <w:t>4</w:t>
      </w:r>
      <w:r>
        <w:t>:</w:t>
      </w:r>
      <w:r w:rsidR="00E86516">
        <w:t>0</w:t>
      </w:r>
      <w:r>
        <w:t>0–1</w:t>
      </w:r>
      <w:r w:rsidR="00E86516">
        <w:t>5</w:t>
      </w:r>
      <w:r>
        <w:t>:</w:t>
      </w:r>
      <w:r w:rsidR="00E86516">
        <w:t>3</w:t>
      </w:r>
      <w:r>
        <w:t>0</w:t>
      </w:r>
    </w:p>
    <w:p w14:paraId="1124510F" w14:textId="01789946" w:rsidR="00CD0704" w:rsidRDefault="00CD0704" w:rsidP="00EE12CE">
      <w:pPr>
        <w:pStyle w:val="Heading2"/>
        <w:jc w:val="both"/>
      </w:pPr>
      <w:r>
        <w:t xml:space="preserve">Panel </w:t>
      </w:r>
      <w:r w:rsidR="00376A6B">
        <w:t>7</w:t>
      </w:r>
    </w:p>
    <w:p w14:paraId="40898566" w14:textId="77777777" w:rsidR="00376A6B" w:rsidRDefault="00376A6B" w:rsidP="00376A6B">
      <w:pPr>
        <w:pStyle w:val="NormalWeb"/>
        <w:jc w:val="both"/>
      </w:pPr>
      <w:proofErr w:type="spellStart"/>
      <w:r>
        <w:rPr>
          <w:rStyle w:val="Strong"/>
        </w:rPr>
        <w:t>Practising</w:t>
      </w:r>
      <w:proofErr w:type="spellEnd"/>
      <w:r>
        <w:rPr>
          <w:rStyle w:val="Strong"/>
        </w:rPr>
        <w:t xml:space="preserve"> Care and Resistance in Counter-Smuggling and Facilitation Research</w:t>
      </w:r>
    </w:p>
    <w:p w14:paraId="76CF71DE" w14:textId="77777777" w:rsidR="00376A6B" w:rsidRDefault="00376A6B" w:rsidP="00376A6B">
      <w:pPr>
        <w:pStyle w:val="NormalWeb"/>
        <w:numPr>
          <w:ilvl w:val="0"/>
          <w:numId w:val="14"/>
        </w:numPr>
        <w:jc w:val="both"/>
      </w:pPr>
      <w:r>
        <w:t xml:space="preserve">Leonie </w:t>
      </w:r>
      <w:proofErr w:type="spellStart"/>
      <w:r>
        <w:t>Jegen</w:t>
      </w:r>
      <w:proofErr w:type="spellEnd"/>
      <w:r>
        <w:t xml:space="preserve">, University of Amsterdam </w:t>
      </w:r>
    </w:p>
    <w:p w14:paraId="0F504D5C" w14:textId="77777777" w:rsidR="00376A6B" w:rsidRDefault="00376A6B" w:rsidP="00376A6B">
      <w:pPr>
        <w:pStyle w:val="NormalWeb"/>
        <w:ind w:left="720"/>
        <w:jc w:val="both"/>
      </w:pPr>
      <w:r>
        <w:rPr>
          <w:rStyle w:val="Emphasis"/>
        </w:rPr>
        <w:t xml:space="preserve">Distance as Care: The Politics of Care in Research on Border </w:t>
      </w:r>
      <w:proofErr w:type="spellStart"/>
      <w:r>
        <w:rPr>
          <w:rStyle w:val="Emphasis"/>
        </w:rPr>
        <w:t>Externalisation</w:t>
      </w:r>
      <w:proofErr w:type="spellEnd"/>
    </w:p>
    <w:p w14:paraId="16B471B4" w14:textId="77777777" w:rsidR="00376A6B" w:rsidRDefault="00376A6B" w:rsidP="00376A6B">
      <w:pPr>
        <w:pStyle w:val="NormalWeb"/>
        <w:numPr>
          <w:ilvl w:val="0"/>
          <w:numId w:val="14"/>
        </w:numPr>
        <w:jc w:val="both"/>
      </w:pPr>
      <w:r>
        <w:lastRenderedPageBreak/>
        <w:t xml:space="preserve">Julia Van </w:t>
      </w:r>
      <w:proofErr w:type="spellStart"/>
      <w:r>
        <w:t>Dessel</w:t>
      </w:r>
      <w:proofErr w:type="spellEnd"/>
      <w:r>
        <w:t>, University of Oxford</w:t>
      </w:r>
    </w:p>
    <w:p w14:paraId="237AD179" w14:textId="77777777" w:rsidR="00376A6B" w:rsidRDefault="00376A6B" w:rsidP="00376A6B">
      <w:pPr>
        <w:pStyle w:val="NormalWeb"/>
        <w:ind w:left="720"/>
        <w:jc w:val="both"/>
      </w:pPr>
      <w:r>
        <w:rPr>
          <w:rStyle w:val="Emphasis"/>
        </w:rPr>
        <w:t>Digital Bordering in Public Cyberspace: Europol, Meta, and the Moderation of Smuggling-Related Content</w:t>
      </w:r>
    </w:p>
    <w:p w14:paraId="39C2C295" w14:textId="0356BBD8" w:rsidR="00376A6B" w:rsidRDefault="00376A6B" w:rsidP="00376A6B">
      <w:pPr>
        <w:pStyle w:val="NormalWeb"/>
        <w:numPr>
          <w:ilvl w:val="0"/>
          <w:numId w:val="14"/>
        </w:numPr>
        <w:jc w:val="both"/>
      </w:pPr>
      <w:r>
        <w:t xml:space="preserve">Deanna </w:t>
      </w:r>
      <w:proofErr w:type="spellStart"/>
      <w:r>
        <w:t>Dadusc</w:t>
      </w:r>
      <w:proofErr w:type="spellEnd"/>
      <w:r>
        <w:t xml:space="preserve">, University of Brighton &amp; Cheikh </w:t>
      </w:r>
      <w:proofErr w:type="spellStart"/>
      <w:r>
        <w:t>Sene</w:t>
      </w:r>
      <w:proofErr w:type="spellEnd"/>
      <w:r>
        <w:t>, Captain Support</w:t>
      </w:r>
      <w:r w:rsidR="00830FCD">
        <w:t xml:space="preserve"> (Online)</w:t>
      </w:r>
    </w:p>
    <w:p w14:paraId="7FAFADBC" w14:textId="77777777" w:rsidR="00376A6B" w:rsidRDefault="00376A6B" w:rsidP="00376A6B">
      <w:pPr>
        <w:pStyle w:val="NormalWeb"/>
        <w:ind w:left="720"/>
        <w:jc w:val="both"/>
      </w:pPr>
      <w:r w:rsidRPr="003E23E0">
        <w:rPr>
          <w:i/>
          <w:iCs/>
        </w:rPr>
        <w:t xml:space="preserve">Storytelling the </w:t>
      </w:r>
      <w:proofErr w:type="spellStart"/>
      <w:r w:rsidRPr="003E23E0">
        <w:rPr>
          <w:i/>
          <w:iCs/>
        </w:rPr>
        <w:t>criminalisation</w:t>
      </w:r>
      <w:proofErr w:type="spellEnd"/>
      <w:r w:rsidRPr="003E23E0">
        <w:rPr>
          <w:i/>
          <w:iCs/>
        </w:rPr>
        <w:t xml:space="preserve"> of migration: resisting borders, prisons and colonial legacies</w:t>
      </w:r>
    </w:p>
    <w:p w14:paraId="11A8FCD0" w14:textId="139ED579" w:rsidR="00376A6B" w:rsidRDefault="00376A6B" w:rsidP="00376A6B">
      <w:pPr>
        <w:pStyle w:val="NormalWeb"/>
        <w:numPr>
          <w:ilvl w:val="0"/>
          <w:numId w:val="14"/>
        </w:numPr>
        <w:jc w:val="both"/>
      </w:pPr>
      <w:r>
        <w:t>Gabriella Sanchez</w:t>
      </w:r>
      <w:r w:rsidR="00830FCD">
        <w:t xml:space="preserve"> (Online)</w:t>
      </w:r>
    </w:p>
    <w:p w14:paraId="4BF49AF8" w14:textId="1AF76040" w:rsidR="000316C6" w:rsidRDefault="00376A6B" w:rsidP="00376A6B">
      <w:pPr>
        <w:pStyle w:val="NormalWeb"/>
        <w:ind w:left="720"/>
        <w:jc w:val="both"/>
      </w:pPr>
      <w:r w:rsidRPr="003E23E0">
        <w:rPr>
          <w:rStyle w:val="Emphasis"/>
        </w:rPr>
        <w:t>Who cares about smugglers? Reflections on humanitarianism, rescue and smuggling research and discourse</w:t>
      </w:r>
    </w:p>
    <w:p w14:paraId="0C1C895A" w14:textId="2193E70A" w:rsidR="00BC013B" w:rsidRDefault="000928C8" w:rsidP="00EE12CE">
      <w:pPr>
        <w:pStyle w:val="NormalWeb"/>
        <w:jc w:val="both"/>
      </w:pPr>
      <w:r>
        <w:pict w14:anchorId="3DCDF745">
          <v:rect id="_x0000_i1036" style="width:0;height:1.5pt" o:hralign="center" o:hrstd="t" o:hr="t" fillcolor="#a0a0a0" stroked="f"/>
        </w:pict>
      </w:r>
    </w:p>
    <w:p w14:paraId="108433A6" w14:textId="73A09FF2" w:rsidR="00BC013B" w:rsidRDefault="00E86516" w:rsidP="00BC013B">
      <w:pPr>
        <w:pStyle w:val="Heading3"/>
        <w:jc w:val="both"/>
      </w:pPr>
      <w:r>
        <w:t>15:30-</w:t>
      </w:r>
      <w:r w:rsidR="00BC013B">
        <w:t>16:00</w:t>
      </w:r>
    </w:p>
    <w:p w14:paraId="124EFB05" w14:textId="11C8D87B" w:rsidR="00C240EE" w:rsidRPr="00C240EE" w:rsidRDefault="00BC013B" w:rsidP="00BC013B">
      <w:pPr>
        <w:pStyle w:val="Heading1"/>
        <w:jc w:val="both"/>
      </w:pPr>
      <w:r>
        <w:t xml:space="preserve">Closing remarks </w:t>
      </w:r>
    </w:p>
    <w:p w14:paraId="5891BD22" w14:textId="6A119498" w:rsidR="00282828" w:rsidRPr="00805483" w:rsidRDefault="00282828" w:rsidP="00EE12CE">
      <w:pPr>
        <w:spacing w:after="0" w:line="240" w:lineRule="auto"/>
        <w:jc w:val="both"/>
        <w:rPr>
          <w:rFonts w:cstheme="minorHAnsi"/>
          <w:b/>
          <w:bCs/>
        </w:rPr>
      </w:pPr>
    </w:p>
    <w:p w14:paraId="631E6417" w14:textId="77777777" w:rsidR="00282828" w:rsidRPr="00805483" w:rsidRDefault="00282828" w:rsidP="00EE12CE">
      <w:pPr>
        <w:spacing w:after="0" w:line="240" w:lineRule="auto"/>
        <w:jc w:val="both"/>
        <w:rPr>
          <w:rFonts w:cstheme="minorHAnsi"/>
        </w:rPr>
      </w:pPr>
    </w:p>
    <w:p w14:paraId="4AE7D352" w14:textId="77777777" w:rsidR="00733B5F" w:rsidRDefault="00733B5F" w:rsidP="00EE12CE">
      <w:pPr>
        <w:shd w:val="clear" w:color="auto" w:fill="FFFFFF"/>
        <w:spacing w:line="240" w:lineRule="auto"/>
        <w:jc w:val="both"/>
        <w:textAlignment w:val="baseline"/>
        <w:rPr>
          <w:rFonts w:eastAsia="Times New Roman" w:cstheme="minorHAnsi"/>
          <w:b/>
          <w:bCs/>
          <w:color w:val="000000"/>
          <w:u w:val="single"/>
        </w:rPr>
      </w:pPr>
    </w:p>
    <w:p w14:paraId="11A07B89" w14:textId="42131D5C" w:rsidR="00733B5F" w:rsidRDefault="00733B5F" w:rsidP="00EE12CE">
      <w:pPr>
        <w:shd w:val="clear" w:color="auto" w:fill="FFFFFF"/>
        <w:spacing w:line="240" w:lineRule="auto"/>
        <w:jc w:val="both"/>
        <w:textAlignment w:val="baseline"/>
        <w:rPr>
          <w:rFonts w:eastAsia="Times New Roman" w:cstheme="minorHAnsi"/>
          <w:b/>
          <w:bCs/>
          <w:color w:val="000000"/>
          <w:u w:val="single"/>
        </w:rPr>
      </w:pPr>
    </w:p>
    <w:p w14:paraId="725A2B22" w14:textId="0835B9F5" w:rsidR="00BC013B" w:rsidRDefault="00BC013B" w:rsidP="00EE12CE">
      <w:pPr>
        <w:shd w:val="clear" w:color="auto" w:fill="FFFFFF"/>
        <w:spacing w:line="240" w:lineRule="auto"/>
        <w:jc w:val="both"/>
        <w:textAlignment w:val="baseline"/>
        <w:rPr>
          <w:rFonts w:eastAsia="Times New Roman" w:cstheme="minorHAnsi"/>
          <w:b/>
          <w:bCs/>
          <w:color w:val="000000"/>
          <w:u w:val="single"/>
        </w:rPr>
      </w:pPr>
    </w:p>
    <w:p w14:paraId="102B9033" w14:textId="72479DBC" w:rsidR="00BC013B" w:rsidRDefault="00BC013B" w:rsidP="00EE12CE">
      <w:pPr>
        <w:shd w:val="clear" w:color="auto" w:fill="FFFFFF"/>
        <w:spacing w:line="240" w:lineRule="auto"/>
        <w:jc w:val="both"/>
        <w:textAlignment w:val="baseline"/>
        <w:rPr>
          <w:rFonts w:eastAsia="Times New Roman" w:cstheme="minorHAnsi"/>
          <w:b/>
          <w:bCs/>
          <w:color w:val="000000"/>
          <w:u w:val="single"/>
        </w:rPr>
      </w:pPr>
    </w:p>
    <w:p w14:paraId="407B31C1" w14:textId="513087B6" w:rsidR="00BC013B" w:rsidRDefault="00BC013B" w:rsidP="00EE12CE">
      <w:pPr>
        <w:shd w:val="clear" w:color="auto" w:fill="FFFFFF"/>
        <w:spacing w:line="240" w:lineRule="auto"/>
        <w:jc w:val="both"/>
        <w:textAlignment w:val="baseline"/>
        <w:rPr>
          <w:rFonts w:eastAsia="Times New Roman" w:cstheme="minorHAnsi"/>
          <w:b/>
          <w:bCs/>
          <w:color w:val="000000"/>
          <w:u w:val="single"/>
        </w:rPr>
      </w:pPr>
    </w:p>
    <w:p w14:paraId="4DD33FB6" w14:textId="3C4006DA" w:rsidR="00BC013B" w:rsidRDefault="00BC013B" w:rsidP="00EE12CE">
      <w:pPr>
        <w:shd w:val="clear" w:color="auto" w:fill="FFFFFF"/>
        <w:spacing w:line="240" w:lineRule="auto"/>
        <w:jc w:val="both"/>
        <w:textAlignment w:val="baseline"/>
        <w:rPr>
          <w:rFonts w:eastAsia="Times New Roman" w:cstheme="minorHAnsi"/>
          <w:b/>
          <w:bCs/>
          <w:color w:val="000000"/>
          <w:u w:val="single"/>
        </w:rPr>
      </w:pPr>
    </w:p>
    <w:p w14:paraId="7F53BBF2" w14:textId="4A5E428D" w:rsidR="00BC013B" w:rsidRDefault="00BC013B" w:rsidP="00EE12CE">
      <w:pPr>
        <w:shd w:val="clear" w:color="auto" w:fill="FFFFFF"/>
        <w:spacing w:line="240" w:lineRule="auto"/>
        <w:jc w:val="both"/>
        <w:textAlignment w:val="baseline"/>
        <w:rPr>
          <w:rFonts w:eastAsia="Times New Roman" w:cstheme="minorHAnsi"/>
          <w:b/>
          <w:bCs/>
          <w:color w:val="000000"/>
          <w:u w:val="single"/>
        </w:rPr>
      </w:pPr>
    </w:p>
    <w:p w14:paraId="1D2BFD02" w14:textId="3B95EAC7" w:rsidR="00BC013B" w:rsidRDefault="00BC013B" w:rsidP="00EE12CE">
      <w:pPr>
        <w:shd w:val="clear" w:color="auto" w:fill="FFFFFF"/>
        <w:spacing w:line="240" w:lineRule="auto"/>
        <w:jc w:val="both"/>
        <w:textAlignment w:val="baseline"/>
        <w:rPr>
          <w:rFonts w:eastAsia="Times New Roman" w:cstheme="minorHAnsi"/>
          <w:b/>
          <w:bCs/>
          <w:color w:val="000000"/>
          <w:u w:val="single"/>
        </w:rPr>
      </w:pPr>
    </w:p>
    <w:p w14:paraId="74E726BC" w14:textId="77777777" w:rsidR="00795568" w:rsidRDefault="00795568" w:rsidP="00EE12CE">
      <w:pPr>
        <w:shd w:val="clear" w:color="auto" w:fill="FFFFFF"/>
        <w:spacing w:line="240" w:lineRule="auto"/>
        <w:jc w:val="both"/>
        <w:textAlignment w:val="baseline"/>
        <w:rPr>
          <w:rFonts w:eastAsia="Times New Roman" w:cstheme="minorHAnsi"/>
          <w:b/>
          <w:bCs/>
          <w:color w:val="000000"/>
          <w:u w:val="single"/>
        </w:rPr>
      </w:pPr>
    </w:p>
    <w:p w14:paraId="17C7984E" w14:textId="77777777" w:rsidR="005F0061" w:rsidRDefault="005F0061" w:rsidP="00EE12CE">
      <w:pPr>
        <w:shd w:val="clear" w:color="auto" w:fill="FFFFFF"/>
        <w:spacing w:line="240" w:lineRule="auto"/>
        <w:jc w:val="both"/>
        <w:textAlignment w:val="baseline"/>
        <w:rPr>
          <w:rFonts w:eastAsia="Times New Roman" w:cstheme="minorHAnsi"/>
          <w:b/>
          <w:bCs/>
          <w:color w:val="000000"/>
          <w:u w:val="single"/>
        </w:rPr>
      </w:pPr>
    </w:p>
    <w:p w14:paraId="04BBBD4B" w14:textId="77777777" w:rsidR="005F0061" w:rsidRDefault="005F0061" w:rsidP="00EE12CE">
      <w:pPr>
        <w:shd w:val="clear" w:color="auto" w:fill="FFFFFF"/>
        <w:spacing w:line="240" w:lineRule="auto"/>
        <w:jc w:val="both"/>
        <w:textAlignment w:val="baseline"/>
        <w:rPr>
          <w:rFonts w:eastAsia="Times New Roman" w:cstheme="minorHAnsi"/>
          <w:b/>
          <w:bCs/>
          <w:color w:val="000000"/>
          <w:u w:val="single"/>
        </w:rPr>
      </w:pPr>
    </w:p>
    <w:p w14:paraId="55628044" w14:textId="77777777" w:rsidR="005F0061" w:rsidRDefault="005F0061" w:rsidP="00EE12CE">
      <w:pPr>
        <w:shd w:val="clear" w:color="auto" w:fill="FFFFFF"/>
        <w:spacing w:line="240" w:lineRule="auto"/>
        <w:jc w:val="both"/>
        <w:textAlignment w:val="baseline"/>
        <w:rPr>
          <w:rFonts w:eastAsia="Times New Roman" w:cstheme="minorHAnsi"/>
          <w:b/>
          <w:bCs/>
          <w:color w:val="000000"/>
          <w:u w:val="single"/>
        </w:rPr>
      </w:pPr>
    </w:p>
    <w:p w14:paraId="229BD39B" w14:textId="77777777" w:rsidR="005F0061" w:rsidRDefault="005F0061" w:rsidP="00EE12CE">
      <w:pPr>
        <w:shd w:val="clear" w:color="auto" w:fill="FFFFFF"/>
        <w:spacing w:line="240" w:lineRule="auto"/>
        <w:jc w:val="both"/>
        <w:textAlignment w:val="baseline"/>
        <w:rPr>
          <w:rFonts w:eastAsia="Times New Roman" w:cstheme="minorHAnsi"/>
          <w:b/>
          <w:bCs/>
          <w:color w:val="000000"/>
          <w:u w:val="single"/>
        </w:rPr>
      </w:pPr>
    </w:p>
    <w:p w14:paraId="13A71879" w14:textId="77777777" w:rsidR="000928C8" w:rsidRDefault="000928C8" w:rsidP="00EE12CE">
      <w:pPr>
        <w:shd w:val="clear" w:color="auto" w:fill="FFFFFF"/>
        <w:spacing w:line="240" w:lineRule="auto"/>
        <w:jc w:val="both"/>
        <w:textAlignment w:val="baseline"/>
        <w:rPr>
          <w:rFonts w:eastAsia="Times New Roman" w:cstheme="minorHAnsi"/>
          <w:b/>
          <w:bCs/>
          <w:color w:val="000000"/>
          <w:u w:val="single"/>
        </w:rPr>
      </w:pPr>
    </w:p>
    <w:p w14:paraId="3CD5A19E" w14:textId="77777777" w:rsidR="000928C8" w:rsidRDefault="000928C8" w:rsidP="00EE12CE">
      <w:pPr>
        <w:shd w:val="clear" w:color="auto" w:fill="FFFFFF"/>
        <w:spacing w:line="240" w:lineRule="auto"/>
        <w:jc w:val="both"/>
        <w:textAlignment w:val="baseline"/>
        <w:rPr>
          <w:rFonts w:eastAsia="Times New Roman" w:cstheme="minorHAnsi"/>
          <w:b/>
          <w:bCs/>
          <w:color w:val="000000"/>
          <w:u w:val="single"/>
        </w:rPr>
      </w:pPr>
    </w:p>
    <w:p w14:paraId="34C66454" w14:textId="0C629408" w:rsidR="00282828" w:rsidRPr="00805483" w:rsidRDefault="00CD0704" w:rsidP="00EE12CE">
      <w:pPr>
        <w:shd w:val="clear" w:color="auto" w:fill="FFFFFF"/>
        <w:spacing w:line="240" w:lineRule="auto"/>
        <w:jc w:val="both"/>
        <w:textAlignment w:val="baseline"/>
        <w:rPr>
          <w:rFonts w:eastAsia="Times New Roman" w:cstheme="minorHAnsi"/>
          <w:b/>
          <w:bCs/>
          <w:color w:val="000000"/>
          <w:u w:val="single"/>
        </w:rPr>
      </w:pPr>
      <w:r w:rsidRPr="00805483">
        <w:rPr>
          <w:rFonts w:eastAsia="Times New Roman" w:cstheme="minorHAnsi"/>
          <w:b/>
          <w:bCs/>
          <w:color w:val="000000"/>
          <w:u w:val="single"/>
        </w:rPr>
        <w:lastRenderedPageBreak/>
        <w:t>AB</w:t>
      </w:r>
      <w:r w:rsidR="00017896">
        <w:rPr>
          <w:rFonts w:eastAsia="Times New Roman" w:cstheme="minorHAnsi"/>
          <w:b/>
          <w:bCs/>
          <w:color w:val="000000"/>
          <w:u w:val="single"/>
        </w:rPr>
        <w:t>S</w:t>
      </w:r>
      <w:r w:rsidRPr="00805483">
        <w:rPr>
          <w:rFonts w:eastAsia="Times New Roman" w:cstheme="minorHAnsi"/>
          <w:b/>
          <w:bCs/>
          <w:color w:val="000000"/>
          <w:u w:val="single"/>
        </w:rPr>
        <w:t>TRACTS</w:t>
      </w:r>
    </w:p>
    <w:p w14:paraId="47CFFFBF" w14:textId="0421F709" w:rsidR="00922E88" w:rsidRDefault="000204A3" w:rsidP="00922E88">
      <w:pPr>
        <w:pStyle w:val="NormalWeb"/>
        <w:jc w:val="both"/>
      </w:pPr>
      <w:r>
        <w:rPr>
          <w:rStyle w:val="Strong"/>
        </w:rPr>
        <w:t xml:space="preserve">Panel 1: </w:t>
      </w:r>
      <w:r w:rsidR="00922E88">
        <w:rPr>
          <w:rStyle w:val="Strong"/>
        </w:rPr>
        <w:t>The Violence of Care: Detention, Oversight, and Gendered Border Regimes</w:t>
      </w:r>
    </w:p>
    <w:p w14:paraId="729987BE" w14:textId="44833861" w:rsidR="000316C6" w:rsidRDefault="00B5308D" w:rsidP="00EE12CE">
      <w:pPr>
        <w:spacing w:before="100" w:beforeAutospacing="1" w:after="100" w:afterAutospacing="1"/>
        <w:jc w:val="both"/>
        <w:rPr>
          <w:rFonts w:eastAsia="Times New Roman" w:cstheme="minorHAnsi"/>
          <w:b/>
          <w:bCs/>
          <w:lang w:eastAsia="es-MX"/>
        </w:rPr>
      </w:pPr>
      <w:r w:rsidRPr="00922E88">
        <w:rPr>
          <w:rFonts w:eastAsia="Times New Roman" w:cstheme="minorHAnsi"/>
          <w:b/>
          <w:bCs/>
          <w:lang w:eastAsia="es-MX"/>
        </w:rPr>
        <w:t xml:space="preserve">Alethia Fernández de la </w:t>
      </w:r>
      <w:proofErr w:type="spellStart"/>
      <w:r w:rsidRPr="00922E88">
        <w:rPr>
          <w:rFonts w:eastAsia="Times New Roman" w:cstheme="minorHAnsi"/>
          <w:b/>
          <w:bCs/>
          <w:lang w:eastAsia="es-MX"/>
        </w:rPr>
        <w:t>Reguera</w:t>
      </w:r>
      <w:proofErr w:type="spellEnd"/>
      <w:r w:rsidR="000316C6">
        <w:rPr>
          <w:rFonts w:eastAsia="Times New Roman" w:cstheme="minorHAnsi"/>
          <w:b/>
          <w:bCs/>
          <w:lang w:eastAsia="es-MX"/>
        </w:rPr>
        <w:t>, University of Oxford</w:t>
      </w:r>
    </w:p>
    <w:p w14:paraId="64B6581C" w14:textId="0E4CC96B" w:rsidR="00B5308D" w:rsidRPr="00922E88" w:rsidRDefault="000316C6" w:rsidP="00EE12CE">
      <w:pPr>
        <w:spacing w:before="100" w:beforeAutospacing="1" w:after="100" w:afterAutospacing="1"/>
        <w:jc w:val="both"/>
        <w:rPr>
          <w:rFonts w:eastAsia="Times New Roman" w:cstheme="minorHAnsi"/>
          <w:b/>
          <w:bCs/>
          <w:lang w:eastAsia="es-MX"/>
        </w:rPr>
      </w:pPr>
      <w:r>
        <w:rPr>
          <w:rFonts w:eastAsia="Times New Roman" w:cstheme="minorHAnsi"/>
          <w:b/>
          <w:bCs/>
          <w:lang w:eastAsia="es-MX"/>
        </w:rPr>
        <w:t xml:space="preserve">Title: </w:t>
      </w:r>
      <w:r w:rsidR="00E04CC6" w:rsidRPr="00E04CC6">
        <w:rPr>
          <w:rFonts w:eastAsia="Times New Roman" w:cstheme="minorHAnsi"/>
          <w:b/>
          <w:bCs/>
          <w:lang w:eastAsia="es-MX"/>
        </w:rPr>
        <w:t>From Research to Action: Gendered Interventions with Migrant Women in Transit on Mexico’s Southern Border</w:t>
      </w:r>
    </w:p>
    <w:p w14:paraId="5617CB7F" w14:textId="76B28EE8" w:rsidR="00B5308D" w:rsidRPr="00805483" w:rsidRDefault="000316C6" w:rsidP="00EE12CE">
      <w:pPr>
        <w:spacing w:before="100" w:beforeAutospacing="1" w:after="100" w:afterAutospacing="1"/>
        <w:jc w:val="both"/>
        <w:rPr>
          <w:rFonts w:eastAsia="Times New Roman" w:cstheme="minorHAnsi"/>
          <w:lang w:eastAsia="es-MX"/>
        </w:rPr>
      </w:pPr>
      <w:r w:rsidRPr="000316C6">
        <w:rPr>
          <w:rFonts w:eastAsia="Times New Roman" w:cstheme="minorHAnsi"/>
          <w:b/>
          <w:bCs/>
          <w:lang w:eastAsia="es-MX"/>
        </w:rPr>
        <w:t>Abstract:</w:t>
      </w:r>
      <w:r>
        <w:rPr>
          <w:rFonts w:eastAsia="Times New Roman" w:cstheme="minorHAnsi"/>
          <w:lang w:eastAsia="es-MX"/>
        </w:rPr>
        <w:t xml:space="preserve"> </w:t>
      </w:r>
      <w:r w:rsidR="00B5308D" w:rsidRPr="00805483">
        <w:rPr>
          <w:rFonts w:eastAsia="Times New Roman" w:cstheme="minorHAnsi"/>
          <w:lang w:eastAsia="es-MX"/>
        </w:rPr>
        <w:t xml:space="preserve">This paper presents the findings of a research and intervention project aimed at designing a short- and medium-term action plan for the care and protection of women, adolescent girls, and girls in transit along Mexico’s southern border, from a gender-sensitive perspective. The project is based on qualitative fieldwork conducted in 2022 in </w:t>
      </w:r>
      <w:proofErr w:type="spellStart"/>
      <w:r w:rsidR="00B5308D" w:rsidRPr="00805483">
        <w:rPr>
          <w:rFonts w:eastAsia="Times New Roman" w:cstheme="minorHAnsi"/>
          <w:lang w:eastAsia="es-MX"/>
        </w:rPr>
        <w:t>Tapachula</w:t>
      </w:r>
      <w:proofErr w:type="spellEnd"/>
      <w:r w:rsidR="00B5308D" w:rsidRPr="00805483">
        <w:rPr>
          <w:rFonts w:eastAsia="Times New Roman" w:cstheme="minorHAnsi"/>
          <w:lang w:eastAsia="es-MX"/>
        </w:rPr>
        <w:t xml:space="preserve">, Chiapas. The analysis identifies violence against women as a central and cross-cutting issue shaping the experiences of migrant women in transit, compounded by structural limitations in access to shelters and alternatives to detention programs. </w:t>
      </w:r>
    </w:p>
    <w:p w14:paraId="69E6AFF6" w14:textId="566C2D4A" w:rsidR="00B5308D" w:rsidRDefault="00B5308D" w:rsidP="00EE12CE">
      <w:pPr>
        <w:spacing w:before="100" w:beforeAutospacing="1" w:after="100" w:afterAutospacing="1"/>
        <w:jc w:val="both"/>
        <w:rPr>
          <w:rFonts w:eastAsia="Times New Roman" w:cstheme="minorHAnsi"/>
          <w:lang w:eastAsia="es-MX"/>
        </w:rPr>
      </w:pPr>
      <w:r w:rsidRPr="00805483">
        <w:rPr>
          <w:rFonts w:eastAsia="Times New Roman" w:cstheme="minorHAnsi"/>
          <w:lang w:eastAsia="es-MX"/>
        </w:rPr>
        <w:t>In parallel, the paper discusses the implementation of an intervention component consisting of 112 workshops conducted between August and December 2022, which engaged 560 migrant women. These workshops focused on access to information, self-care practices, and the strengthening of community-based support mechanisms. The paper concludes by outlining two key strategies for institutional and community-based action: first, the generation and dissemination of timely and accessible information on rights and available services for migrant women and asylum seekers on Mexico’s southern border, particularly those traveling with children; and second, the development of self-care initiatives and the reinforcement of community networks, such as women’s circles, to promote collective resilience and protection in contexts of transit.</w:t>
      </w:r>
    </w:p>
    <w:p w14:paraId="7F512119" w14:textId="50DA5137" w:rsidR="000316C6" w:rsidRDefault="00E04CC6" w:rsidP="00E04CC6">
      <w:pPr>
        <w:spacing w:before="100" w:beforeAutospacing="1" w:after="100" w:afterAutospacing="1" w:line="240" w:lineRule="auto"/>
        <w:rPr>
          <w:rFonts w:eastAsia="Times New Roman" w:cstheme="minorHAnsi"/>
          <w:b/>
          <w:bCs/>
          <w:lang w:eastAsia="es-MX"/>
        </w:rPr>
      </w:pPr>
      <w:r w:rsidRPr="00E04CC6">
        <w:rPr>
          <w:rFonts w:eastAsia="Times New Roman" w:cstheme="minorHAnsi"/>
          <w:b/>
          <w:bCs/>
          <w:lang w:eastAsia="es-MX"/>
        </w:rPr>
        <w:t>Francesca Esposito, University of Bologna</w:t>
      </w:r>
      <w:r w:rsidR="00B36B1E" w:rsidRPr="00B36B1E">
        <w:rPr>
          <w:rFonts w:ascii="Calibri" w:eastAsia="Times New Roman" w:hAnsi="Calibri" w:cs="Calibri"/>
          <w:color w:val="000000"/>
          <w:sz w:val="24"/>
          <w:szCs w:val="24"/>
        </w:rPr>
        <w:t xml:space="preserve"> </w:t>
      </w:r>
      <w:r w:rsidR="00B36B1E" w:rsidRPr="0057290A">
        <w:rPr>
          <w:rFonts w:ascii="Calibri" w:eastAsia="Times New Roman" w:hAnsi="Calibri" w:cs="Calibri"/>
          <w:color w:val="000000"/>
          <w:sz w:val="24"/>
          <w:szCs w:val="24"/>
        </w:rPr>
        <w:t xml:space="preserve">and </w:t>
      </w:r>
      <w:r w:rsidR="00B36B1E" w:rsidRPr="00B36B1E">
        <w:rPr>
          <w:rFonts w:eastAsia="Times New Roman" w:cstheme="minorHAnsi"/>
          <w:b/>
          <w:bCs/>
          <w:lang w:eastAsia="es-MX"/>
        </w:rPr>
        <w:t xml:space="preserve">Maurizio </w:t>
      </w:r>
      <w:proofErr w:type="spellStart"/>
      <w:r w:rsidR="00B36B1E" w:rsidRPr="00B36B1E">
        <w:rPr>
          <w:rFonts w:eastAsia="Times New Roman" w:cstheme="minorHAnsi"/>
          <w:b/>
          <w:bCs/>
          <w:lang w:eastAsia="es-MX"/>
        </w:rPr>
        <w:t>Veglio</w:t>
      </w:r>
      <w:proofErr w:type="spellEnd"/>
      <w:r w:rsidR="00B36B1E" w:rsidRPr="00B36B1E">
        <w:rPr>
          <w:rFonts w:eastAsia="Times New Roman" w:cstheme="minorHAnsi"/>
          <w:b/>
          <w:bCs/>
          <w:lang w:eastAsia="es-MX"/>
        </w:rPr>
        <w:t>, Lawyer, ASGI</w:t>
      </w:r>
    </w:p>
    <w:p w14:paraId="57069445" w14:textId="505D15C2" w:rsidR="00E04CC6" w:rsidRPr="00E04CC6" w:rsidRDefault="000316C6" w:rsidP="00E04CC6">
      <w:pPr>
        <w:spacing w:before="100" w:beforeAutospacing="1" w:after="100" w:afterAutospacing="1" w:line="240" w:lineRule="auto"/>
        <w:rPr>
          <w:rFonts w:eastAsia="Times New Roman" w:cstheme="minorHAnsi"/>
          <w:b/>
          <w:bCs/>
          <w:lang w:eastAsia="es-MX"/>
        </w:rPr>
      </w:pPr>
      <w:r>
        <w:rPr>
          <w:rFonts w:eastAsia="Times New Roman" w:cstheme="minorHAnsi"/>
          <w:b/>
          <w:bCs/>
          <w:lang w:eastAsia="es-MX"/>
        </w:rPr>
        <w:t xml:space="preserve">Title: </w:t>
      </w:r>
      <w:r w:rsidR="00E04CC6" w:rsidRPr="00E04CC6">
        <w:rPr>
          <w:rFonts w:eastAsia="Times New Roman" w:cstheme="minorHAnsi"/>
          <w:b/>
          <w:bCs/>
          <w:lang w:eastAsia="es-MX"/>
        </w:rPr>
        <w:t xml:space="preserve">Detained and Abandoned: Lethal Consequences of </w:t>
      </w:r>
      <w:proofErr w:type="spellStart"/>
      <w:r w:rsidR="00E04CC6" w:rsidRPr="00E04CC6">
        <w:rPr>
          <w:rFonts w:eastAsia="Times New Roman" w:cstheme="minorHAnsi"/>
          <w:b/>
          <w:bCs/>
          <w:lang w:eastAsia="es-MX"/>
        </w:rPr>
        <w:t>Uncare</w:t>
      </w:r>
      <w:proofErr w:type="spellEnd"/>
      <w:r w:rsidR="00E04CC6" w:rsidRPr="00E04CC6">
        <w:rPr>
          <w:rFonts w:eastAsia="Times New Roman" w:cstheme="minorHAnsi"/>
          <w:b/>
          <w:bCs/>
          <w:lang w:eastAsia="es-MX"/>
        </w:rPr>
        <w:t xml:space="preserve"> in Italy</w:t>
      </w:r>
    </w:p>
    <w:p w14:paraId="0D9A87AA" w14:textId="77777777" w:rsidR="00B36B1E" w:rsidRDefault="00B36B1E" w:rsidP="00B36B1E">
      <w:pPr>
        <w:shd w:val="clear" w:color="auto" w:fill="FFFFFF"/>
        <w:spacing w:line="240" w:lineRule="auto"/>
        <w:jc w:val="both"/>
        <w:textAlignment w:val="baseline"/>
        <w:rPr>
          <w:rFonts w:eastAsia="Times New Roman" w:cstheme="minorHAnsi"/>
          <w:lang w:eastAsia="es-MX"/>
        </w:rPr>
      </w:pPr>
      <w:r w:rsidRPr="00B36B1E">
        <w:rPr>
          <w:rFonts w:eastAsia="Times New Roman" w:cstheme="minorHAnsi"/>
          <w:b/>
          <w:bCs/>
          <w:lang w:eastAsia="es-MX"/>
        </w:rPr>
        <w:t>Abstract</w:t>
      </w:r>
      <w:r>
        <w:rPr>
          <w:rFonts w:eastAsia="Times New Roman" w:cstheme="minorHAnsi"/>
          <w:lang w:eastAsia="es-MX"/>
        </w:rPr>
        <w:t xml:space="preserve">: </w:t>
      </w:r>
      <w:r w:rsidRPr="00B36B1E">
        <w:rPr>
          <w:rFonts w:eastAsia="Times New Roman" w:cstheme="minorHAnsi"/>
          <w:lang w:eastAsia="es-MX"/>
        </w:rPr>
        <w:t xml:space="preserve">In May 2021, as Covid-19 continued to claim lives across Italy — one of the hardest-hit countries in Europe — schools, libraries, and public spaces remained closed in the name of public health. Immigration detention </w:t>
      </w:r>
      <w:proofErr w:type="spellStart"/>
      <w:r w:rsidRPr="00B36B1E">
        <w:rPr>
          <w:rFonts w:eastAsia="Times New Roman" w:cstheme="minorHAnsi"/>
          <w:lang w:eastAsia="es-MX"/>
        </w:rPr>
        <w:t>centres</w:t>
      </w:r>
      <w:proofErr w:type="spellEnd"/>
      <w:r w:rsidRPr="00B36B1E">
        <w:rPr>
          <w:rFonts w:eastAsia="Times New Roman" w:cstheme="minorHAnsi"/>
          <w:lang w:eastAsia="es-MX"/>
        </w:rPr>
        <w:t xml:space="preserve">, however, stayed open. It was inside one of these sites that Mamadou Moussa </w:t>
      </w:r>
      <w:proofErr w:type="spellStart"/>
      <w:r w:rsidRPr="00B36B1E">
        <w:rPr>
          <w:rFonts w:eastAsia="Times New Roman" w:cstheme="minorHAnsi"/>
          <w:lang w:eastAsia="es-MX"/>
        </w:rPr>
        <w:t>Balde</w:t>
      </w:r>
      <w:proofErr w:type="spellEnd"/>
      <w:r w:rsidRPr="00B36B1E">
        <w:rPr>
          <w:rFonts w:eastAsia="Times New Roman" w:cstheme="minorHAnsi"/>
          <w:lang w:eastAsia="es-MX"/>
        </w:rPr>
        <w:t xml:space="preserve">, a 23-year-old man from Guinea- Conakry, lost his life. On 23 May 2021, after thirteen days in detention, Mamadou Moussa </w:t>
      </w:r>
      <w:proofErr w:type="spellStart"/>
      <w:r w:rsidRPr="00B36B1E">
        <w:rPr>
          <w:rFonts w:eastAsia="Times New Roman" w:cstheme="minorHAnsi"/>
          <w:lang w:eastAsia="es-MX"/>
        </w:rPr>
        <w:t>Balde</w:t>
      </w:r>
      <w:proofErr w:type="spellEnd"/>
      <w:r w:rsidRPr="00B36B1E">
        <w:rPr>
          <w:rFonts w:eastAsia="Times New Roman" w:cstheme="minorHAnsi"/>
          <w:lang w:eastAsia="es-MX"/>
        </w:rPr>
        <w:t xml:space="preserve"> was found dead in his cell in a wing of the Turin detention </w:t>
      </w:r>
      <w:proofErr w:type="spellStart"/>
      <w:r w:rsidRPr="00B36B1E">
        <w:rPr>
          <w:rFonts w:eastAsia="Times New Roman" w:cstheme="minorHAnsi"/>
          <w:lang w:eastAsia="es-MX"/>
        </w:rPr>
        <w:t>centre</w:t>
      </w:r>
      <w:proofErr w:type="spellEnd"/>
      <w:r w:rsidRPr="00B36B1E">
        <w:rPr>
          <w:rFonts w:eastAsia="Times New Roman" w:cstheme="minorHAnsi"/>
          <w:lang w:eastAsia="es-MX"/>
        </w:rPr>
        <w:t xml:space="preserve"> known as the </w:t>
      </w:r>
      <w:proofErr w:type="spellStart"/>
      <w:r w:rsidRPr="00B36B1E">
        <w:rPr>
          <w:rFonts w:eastAsia="Times New Roman" w:cstheme="minorHAnsi"/>
          <w:lang w:eastAsia="es-MX"/>
        </w:rPr>
        <w:t>Ospedaletto</w:t>
      </w:r>
      <w:proofErr w:type="spellEnd"/>
      <w:r w:rsidRPr="00B36B1E">
        <w:rPr>
          <w:rFonts w:eastAsia="Times New Roman" w:cstheme="minorHAnsi"/>
          <w:lang w:eastAsia="es-MX"/>
        </w:rPr>
        <w:t xml:space="preserve"> (Little Hospital) — a space long condemned for its degrading conditions, its opaque governance, and its use as a site of internal segregation. Centre management framed his isolation there as a measure of “protection.” Taking that claim as both a starting point and an object of critique, this contribution examines Mamadou Moussa </w:t>
      </w:r>
      <w:proofErr w:type="spellStart"/>
      <w:r w:rsidRPr="00B36B1E">
        <w:rPr>
          <w:rFonts w:eastAsia="Times New Roman" w:cstheme="minorHAnsi"/>
          <w:lang w:eastAsia="es-MX"/>
        </w:rPr>
        <w:t>Balde’s</w:t>
      </w:r>
      <w:proofErr w:type="spellEnd"/>
      <w:r w:rsidRPr="00B36B1E">
        <w:rPr>
          <w:rFonts w:eastAsia="Times New Roman" w:cstheme="minorHAnsi"/>
          <w:lang w:eastAsia="es-MX"/>
        </w:rPr>
        <w:t xml:space="preserve"> story in light of evidence produced during the criminal trial at Turin's Tribunal (2025–2026), in which the former </w:t>
      </w:r>
      <w:proofErr w:type="spellStart"/>
      <w:r w:rsidRPr="00B36B1E">
        <w:rPr>
          <w:rFonts w:eastAsia="Times New Roman" w:cstheme="minorHAnsi"/>
          <w:lang w:eastAsia="es-MX"/>
        </w:rPr>
        <w:t>centre</w:t>
      </w:r>
      <w:proofErr w:type="spellEnd"/>
      <w:r w:rsidRPr="00B36B1E">
        <w:rPr>
          <w:rFonts w:eastAsia="Times New Roman" w:cstheme="minorHAnsi"/>
          <w:lang w:eastAsia="es-MX"/>
        </w:rPr>
        <w:t xml:space="preserve"> manager and health director faced charges of involuntary manslaughter (</w:t>
      </w:r>
      <w:proofErr w:type="spellStart"/>
      <w:r w:rsidRPr="00B36B1E">
        <w:rPr>
          <w:rFonts w:eastAsia="Times New Roman" w:cstheme="minorHAnsi"/>
          <w:lang w:eastAsia="es-MX"/>
        </w:rPr>
        <w:t>omicidio</w:t>
      </w:r>
      <w:proofErr w:type="spellEnd"/>
      <w:r w:rsidRPr="00B36B1E">
        <w:rPr>
          <w:rFonts w:eastAsia="Times New Roman" w:cstheme="minorHAnsi"/>
          <w:lang w:eastAsia="es-MX"/>
        </w:rPr>
        <w:t xml:space="preserve"> </w:t>
      </w:r>
      <w:proofErr w:type="spellStart"/>
      <w:r w:rsidRPr="00B36B1E">
        <w:rPr>
          <w:rFonts w:eastAsia="Times New Roman" w:cstheme="minorHAnsi"/>
          <w:lang w:eastAsia="es-MX"/>
        </w:rPr>
        <w:t>colposo</w:t>
      </w:r>
      <w:proofErr w:type="spellEnd"/>
      <w:r w:rsidRPr="00B36B1E">
        <w:rPr>
          <w:rFonts w:eastAsia="Times New Roman" w:cstheme="minorHAnsi"/>
          <w:lang w:eastAsia="es-MX"/>
        </w:rPr>
        <w:t>) and negligent personal injury (</w:t>
      </w:r>
      <w:proofErr w:type="spellStart"/>
      <w:r w:rsidRPr="00B36B1E">
        <w:rPr>
          <w:rFonts w:eastAsia="Times New Roman" w:cstheme="minorHAnsi"/>
          <w:lang w:eastAsia="es-MX"/>
        </w:rPr>
        <w:t>lesioni</w:t>
      </w:r>
      <w:proofErr w:type="spellEnd"/>
      <w:r w:rsidRPr="00B36B1E">
        <w:rPr>
          <w:rFonts w:eastAsia="Times New Roman" w:cstheme="minorHAnsi"/>
          <w:lang w:eastAsia="es-MX"/>
        </w:rPr>
        <w:t xml:space="preserve"> </w:t>
      </w:r>
      <w:proofErr w:type="spellStart"/>
      <w:r w:rsidRPr="00B36B1E">
        <w:rPr>
          <w:rFonts w:eastAsia="Times New Roman" w:cstheme="minorHAnsi"/>
          <w:lang w:eastAsia="es-MX"/>
        </w:rPr>
        <w:t>personali</w:t>
      </w:r>
      <w:proofErr w:type="spellEnd"/>
      <w:r w:rsidRPr="00B36B1E">
        <w:rPr>
          <w:rFonts w:eastAsia="Times New Roman" w:cstheme="minorHAnsi"/>
          <w:lang w:eastAsia="es-MX"/>
        </w:rPr>
        <w:t xml:space="preserve"> </w:t>
      </w:r>
      <w:proofErr w:type="spellStart"/>
      <w:r w:rsidRPr="00B36B1E">
        <w:rPr>
          <w:rFonts w:eastAsia="Times New Roman" w:cstheme="minorHAnsi"/>
          <w:lang w:eastAsia="es-MX"/>
        </w:rPr>
        <w:t>colpose</w:t>
      </w:r>
      <w:proofErr w:type="spellEnd"/>
      <w:r w:rsidRPr="00B36B1E">
        <w:rPr>
          <w:rFonts w:eastAsia="Times New Roman" w:cstheme="minorHAnsi"/>
          <w:lang w:eastAsia="es-MX"/>
        </w:rPr>
        <w:t>). This case, we argue, lays bare the deep entanglement of medical and carceral border violence and its lethal consequences. More specifically, drawing on the notion of ‘</w:t>
      </w:r>
      <w:proofErr w:type="spellStart"/>
      <w:r w:rsidRPr="00B36B1E">
        <w:rPr>
          <w:rFonts w:eastAsia="Times New Roman" w:cstheme="minorHAnsi"/>
          <w:lang w:eastAsia="es-MX"/>
        </w:rPr>
        <w:t>uncare</w:t>
      </w:r>
      <w:proofErr w:type="spellEnd"/>
      <w:r w:rsidRPr="00B36B1E">
        <w:rPr>
          <w:rFonts w:eastAsia="Times New Roman" w:cstheme="minorHAnsi"/>
          <w:lang w:eastAsia="es-MX"/>
        </w:rPr>
        <w:t>’, we demonstrate how Mamadou Moussa </w:t>
      </w:r>
      <w:proofErr w:type="spellStart"/>
      <w:r w:rsidRPr="00B36B1E">
        <w:rPr>
          <w:rFonts w:eastAsia="Times New Roman" w:cstheme="minorHAnsi"/>
          <w:lang w:eastAsia="es-MX"/>
        </w:rPr>
        <w:t>Balde’s</w:t>
      </w:r>
      <w:proofErr w:type="spellEnd"/>
      <w:r w:rsidRPr="00B36B1E">
        <w:rPr>
          <w:rFonts w:eastAsia="Times New Roman" w:cstheme="minorHAnsi"/>
          <w:lang w:eastAsia="es-MX"/>
        </w:rPr>
        <w:t xml:space="preserve"> death is not to be understood as an isolated failure but as a foreseeable outcome of a system designed to produce, and exploit, group-differentiated vulnerability to premature death. The paper closes by reflecting critically on how the language of care and safeguarding </w:t>
      </w:r>
      <w:r w:rsidRPr="00B36B1E">
        <w:rPr>
          <w:rFonts w:eastAsia="Times New Roman" w:cstheme="minorHAnsi"/>
          <w:lang w:eastAsia="es-MX"/>
        </w:rPr>
        <w:lastRenderedPageBreak/>
        <w:t>can function as an alibi for institutional abandonment, and how detention infrastructures produce conditions of harm that remain largely shielded from accountability.</w:t>
      </w:r>
    </w:p>
    <w:p w14:paraId="1CF25ED3" w14:textId="0A698831" w:rsidR="000316C6" w:rsidRPr="00B36B1E" w:rsidRDefault="00922E88" w:rsidP="00B36B1E">
      <w:pPr>
        <w:shd w:val="clear" w:color="auto" w:fill="FFFFFF"/>
        <w:spacing w:line="240" w:lineRule="auto"/>
        <w:jc w:val="both"/>
        <w:textAlignment w:val="baseline"/>
        <w:rPr>
          <w:rFonts w:eastAsia="Times New Roman" w:cstheme="minorHAnsi"/>
          <w:lang w:eastAsia="es-MX"/>
        </w:rPr>
      </w:pPr>
      <w:r w:rsidRPr="00922E88">
        <w:rPr>
          <w:rFonts w:eastAsia="Times New Roman" w:cstheme="minorHAnsi"/>
          <w:b/>
          <w:bCs/>
          <w:lang w:eastAsia="es-MX"/>
        </w:rPr>
        <w:t>Gee Manoharan</w:t>
      </w:r>
      <w:r w:rsidR="000316C6">
        <w:rPr>
          <w:rFonts w:eastAsia="Times New Roman" w:cstheme="minorHAnsi"/>
          <w:b/>
          <w:bCs/>
          <w:lang w:eastAsia="es-MX"/>
        </w:rPr>
        <w:t xml:space="preserve">, AVID </w:t>
      </w:r>
    </w:p>
    <w:p w14:paraId="3446819C" w14:textId="588D6306" w:rsidR="00922E88" w:rsidRPr="00922E88" w:rsidRDefault="000316C6" w:rsidP="00EE12CE">
      <w:pPr>
        <w:spacing w:before="100" w:beforeAutospacing="1" w:after="100" w:afterAutospacing="1"/>
        <w:jc w:val="both"/>
        <w:rPr>
          <w:rFonts w:eastAsia="Times New Roman" w:cstheme="minorHAnsi"/>
          <w:b/>
          <w:bCs/>
          <w:lang w:eastAsia="es-MX"/>
        </w:rPr>
      </w:pPr>
      <w:r>
        <w:rPr>
          <w:rFonts w:eastAsia="Times New Roman" w:cstheme="minorHAnsi"/>
          <w:b/>
          <w:bCs/>
          <w:lang w:eastAsia="es-MX"/>
        </w:rPr>
        <w:t xml:space="preserve">Title: </w:t>
      </w:r>
      <w:r w:rsidR="00E04CC6" w:rsidRPr="00E04CC6">
        <w:rPr>
          <w:rFonts w:eastAsia="Times New Roman" w:cstheme="minorHAnsi"/>
          <w:b/>
          <w:bCs/>
          <w:lang w:eastAsia="es-MX"/>
        </w:rPr>
        <w:t>Policing the Border Inside: Oversight Gaps of Immigration Detention in Police Custody</w:t>
      </w:r>
    </w:p>
    <w:p w14:paraId="7A1BACB6" w14:textId="169B0ADA" w:rsidR="00922E88" w:rsidRPr="00922E88" w:rsidRDefault="000316C6" w:rsidP="00922E88">
      <w:pPr>
        <w:shd w:val="clear" w:color="auto" w:fill="FFFFFF"/>
        <w:spacing w:after="0" w:line="240" w:lineRule="auto"/>
        <w:jc w:val="both"/>
        <w:rPr>
          <w:rFonts w:eastAsia="Times New Roman" w:cstheme="minorHAnsi"/>
          <w:color w:val="000000"/>
          <w:lang w:val="en-GB" w:eastAsia="de-DE"/>
        </w:rPr>
      </w:pPr>
      <w:proofErr w:type="spellStart"/>
      <w:r w:rsidRPr="000316C6">
        <w:rPr>
          <w:rFonts w:eastAsia="Times New Roman" w:cstheme="minorHAnsi"/>
          <w:b/>
          <w:bCs/>
          <w:color w:val="000000"/>
          <w:lang w:val="en-GB" w:eastAsia="de-DE"/>
        </w:rPr>
        <w:t>Absract</w:t>
      </w:r>
      <w:proofErr w:type="spellEnd"/>
      <w:r w:rsidRPr="000316C6">
        <w:rPr>
          <w:rFonts w:eastAsia="Times New Roman" w:cstheme="minorHAnsi"/>
          <w:b/>
          <w:bCs/>
          <w:color w:val="000000"/>
          <w:lang w:val="en-GB" w:eastAsia="de-DE"/>
        </w:rPr>
        <w:t>:</w:t>
      </w:r>
      <w:r>
        <w:rPr>
          <w:rFonts w:eastAsia="Times New Roman" w:cstheme="minorHAnsi"/>
          <w:color w:val="000000"/>
          <w:lang w:val="en-GB" w:eastAsia="de-DE"/>
        </w:rPr>
        <w:t xml:space="preserve"> </w:t>
      </w:r>
      <w:r w:rsidR="00922E88" w:rsidRPr="00922E88">
        <w:rPr>
          <w:rFonts w:eastAsia="Times New Roman" w:cstheme="minorHAnsi"/>
          <w:color w:val="000000"/>
          <w:lang w:val="en-GB" w:eastAsia="de-DE"/>
        </w:rPr>
        <w:t>Police custody is increasingly used to hold people under immigration powers in the UK, quietly embedding border control within everyday policing. Drawing on Freedom of Information data, testimonies from detained people, and accounts from detention visitors to detention centres. This talk examines how individuals—disproportionately racialised as “foreign”—are confined in police cells without the full safeguards associated with criminal detention. Prolonged waiting, patchy welfare recording, limited access basic rights and needs including interpreters and legal advice. A blurred responsibility between police force in the UK and the Home Office create a regime where harm is bureaucratic and negligence.</w:t>
      </w:r>
    </w:p>
    <w:p w14:paraId="12BDB788" w14:textId="77777777" w:rsidR="00922E88" w:rsidRPr="00922E88" w:rsidRDefault="00922E88" w:rsidP="00922E88">
      <w:pPr>
        <w:shd w:val="clear" w:color="auto" w:fill="FFFFFF"/>
        <w:spacing w:after="0" w:line="240" w:lineRule="auto"/>
        <w:jc w:val="both"/>
        <w:rPr>
          <w:rFonts w:eastAsia="Times New Roman" w:cstheme="minorHAnsi"/>
          <w:color w:val="000000"/>
          <w:lang w:val="en-GB" w:eastAsia="de-DE"/>
        </w:rPr>
      </w:pPr>
      <w:r w:rsidRPr="00922E88">
        <w:rPr>
          <w:rFonts w:eastAsia="Times New Roman" w:cstheme="minorHAnsi"/>
          <w:color w:val="000000"/>
          <w:lang w:val="en-GB" w:eastAsia="de-DE"/>
        </w:rPr>
        <w:t xml:space="preserve">This talk argues that the issue is not simply oversight gaps but structural indifference. Carceral institutions built for control cannot meaningfully deliver care, yet accountability mechanisms remain fragmented across policing and immigration systems. By centring lived experience and </w:t>
      </w:r>
      <w:proofErr w:type="gramStart"/>
      <w:r w:rsidRPr="00922E88">
        <w:rPr>
          <w:rFonts w:eastAsia="Times New Roman" w:cstheme="minorHAnsi"/>
          <w:color w:val="000000"/>
          <w:lang w:val="en-GB" w:eastAsia="de-DE"/>
        </w:rPr>
        <w:t>visitors</w:t>
      </w:r>
      <w:proofErr w:type="gramEnd"/>
      <w:r w:rsidRPr="00922E88">
        <w:rPr>
          <w:rFonts w:eastAsia="Times New Roman" w:cstheme="minorHAnsi"/>
          <w:color w:val="000000"/>
          <w:lang w:val="en-GB" w:eastAsia="de-DE"/>
        </w:rPr>
        <w:t xml:space="preserve"> testimonies, the paper exposes police custody as a largely invisible extension of the detention estate and asks a more fundamental question: if no institution clearly holds responsibility to care, what does it mean to keep expanding detention into other civic spaces?</w:t>
      </w:r>
    </w:p>
    <w:p w14:paraId="504C7346" w14:textId="77777777" w:rsidR="000316C6" w:rsidRDefault="00922E88" w:rsidP="00922E88">
      <w:pPr>
        <w:spacing w:before="100" w:beforeAutospacing="1" w:after="100" w:afterAutospacing="1"/>
        <w:jc w:val="both"/>
        <w:rPr>
          <w:b/>
          <w:bCs/>
        </w:rPr>
      </w:pPr>
      <w:proofErr w:type="spellStart"/>
      <w:r w:rsidRPr="00922E88">
        <w:rPr>
          <w:b/>
          <w:bCs/>
        </w:rPr>
        <w:t>Stergios</w:t>
      </w:r>
      <w:proofErr w:type="spellEnd"/>
      <w:r w:rsidRPr="00922E88">
        <w:rPr>
          <w:b/>
          <w:bCs/>
        </w:rPr>
        <w:t xml:space="preserve"> </w:t>
      </w:r>
      <w:proofErr w:type="spellStart"/>
      <w:r w:rsidRPr="00922E88">
        <w:rPr>
          <w:b/>
          <w:bCs/>
        </w:rPr>
        <w:t>Magkriotis</w:t>
      </w:r>
      <w:proofErr w:type="spellEnd"/>
    </w:p>
    <w:p w14:paraId="581FBD86" w14:textId="403329FA" w:rsidR="00922E88" w:rsidRDefault="000316C6" w:rsidP="00922E88">
      <w:pPr>
        <w:spacing w:before="100" w:beforeAutospacing="1" w:after="100" w:afterAutospacing="1"/>
        <w:jc w:val="both"/>
        <w:rPr>
          <w:b/>
          <w:bCs/>
        </w:rPr>
      </w:pPr>
      <w:r>
        <w:rPr>
          <w:b/>
          <w:bCs/>
        </w:rPr>
        <w:t xml:space="preserve">Title: </w:t>
      </w:r>
      <w:r w:rsidR="00E04CC6" w:rsidRPr="00E04CC6">
        <w:rPr>
          <w:b/>
          <w:bCs/>
        </w:rPr>
        <w:t>Healthcare through the Barbed Wire: Medical Violence and Precarious Care Work in Greek Detention</w:t>
      </w:r>
    </w:p>
    <w:p w14:paraId="57F06A09" w14:textId="1ADA758F" w:rsidR="00922E88" w:rsidRPr="00922E88" w:rsidRDefault="000316C6" w:rsidP="00922E88">
      <w:pPr>
        <w:spacing w:before="100" w:beforeAutospacing="1" w:after="100" w:afterAutospacing="1"/>
        <w:jc w:val="both"/>
        <w:rPr>
          <w:rFonts w:eastAsia="Times New Roman" w:cstheme="minorHAnsi"/>
          <w:b/>
          <w:bCs/>
          <w:color w:val="000000"/>
          <w:lang w:val="en-GB" w:eastAsia="de-DE"/>
        </w:rPr>
      </w:pPr>
      <w:r w:rsidRPr="000316C6">
        <w:rPr>
          <w:rStyle w:val="normaltextrun"/>
          <w:rFonts w:ascii="Calibri" w:hAnsi="Calibri" w:cs="Calibri"/>
          <w:b/>
          <w:bCs/>
          <w:color w:val="000000"/>
          <w:shd w:val="clear" w:color="auto" w:fill="FFFFFF"/>
          <w:lang w:val="en-GB"/>
        </w:rPr>
        <w:t>Abstract:</w:t>
      </w:r>
      <w:r>
        <w:rPr>
          <w:rStyle w:val="normaltextrun"/>
          <w:rFonts w:ascii="Calibri" w:hAnsi="Calibri" w:cs="Calibri"/>
          <w:color w:val="000000"/>
          <w:shd w:val="clear" w:color="auto" w:fill="FFFFFF"/>
          <w:lang w:val="en-GB"/>
        </w:rPr>
        <w:t xml:space="preserve"> </w:t>
      </w:r>
      <w:r w:rsidR="00922E88">
        <w:rPr>
          <w:rStyle w:val="normaltextrun"/>
          <w:rFonts w:ascii="Calibri" w:hAnsi="Calibri" w:cs="Calibri"/>
          <w:color w:val="000000"/>
          <w:shd w:val="clear" w:color="auto" w:fill="FFFFFF"/>
          <w:lang w:val="en-GB"/>
        </w:rPr>
        <w:t>This paper explores healthcare provision in Greek Pre-removal Detention Centres (PRDCs), as a state-produced system structured through exclusion and neglect. Medical care in PRDCs is outsourced to AEMY, a publicly owned company, and embedded within a state detention apparatus that systematically fails to provide adequate care. Drawing on interviews with AEMY staff and secondary analysis of reports, complaints, contracts and press releases, the presentation argues that this model is not merely inadequate but actively designed to fail. Medical neglect emerges as a structural outcome of this governance architecture, in which fragmented responsibilities, chronic understaffing, and limited resources are central rather than incidental features. Within this framework, precarious working conditions are entrenched as part of a punitive system, positioning healthcare workers in contradictory roles that expose them to burnout, ethical dilemmas, and pressures to collude within a racialised regime of care. </w:t>
      </w:r>
      <w:r w:rsidR="00922E88">
        <w:rPr>
          <w:rStyle w:val="normaltextrun"/>
          <w:color w:val="000000"/>
          <w:shd w:val="clear" w:color="auto" w:fill="FFFFFF"/>
          <w:lang w:val="en-GB"/>
        </w:rPr>
        <w:t>Finally, by examining collective and individual forms of resistance articulated through claims for better pay, working conditions and attempts to maintain professional ethics, the presentation also illuminates both the operation of this system and its limits. In doing so, the paper highlights the intimate relationship between state governance, labour precarity, and the production of medical violence in migration detention in Greece.</w:t>
      </w:r>
      <w:r w:rsidR="00922E88">
        <w:rPr>
          <w:rStyle w:val="eop"/>
          <w:color w:val="000000"/>
          <w:shd w:val="clear" w:color="auto" w:fill="FFFFFF"/>
        </w:rPr>
        <w:t> </w:t>
      </w:r>
    </w:p>
    <w:p w14:paraId="181EEFF6" w14:textId="524B7E51" w:rsidR="00B5308D" w:rsidRPr="00922E88" w:rsidRDefault="00E04CC6" w:rsidP="00EE12CE">
      <w:pPr>
        <w:spacing w:line="240" w:lineRule="auto"/>
        <w:jc w:val="both"/>
        <w:rPr>
          <w:rStyle w:val="Strong"/>
          <w:rFonts w:ascii="Times New Roman" w:eastAsia="Times New Roman" w:hAnsi="Times New Roman" w:cs="Times New Roman"/>
          <w:sz w:val="24"/>
          <w:szCs w:val="24"/>
        </w:rPr>
      </w:pPr>
      <w:r>
        <w:rPr>
          <w:rStyle w:val="Strong"/>
          <w:rFonts w:ascii="Times New Roman" w:eastAsia="Times New Roman" w:hAnsi="Times New Roman" w:cs="Times New Roman"/>
          <w:sz w:val="24"/>
          <w:szCs w:val="24"/>
        </w:rPr>
        <w:t xml:space="preserve">Panel 2: </w:t>
      </w:r>
      <w:r w:rsidR="00B5308D" w:rsidRPr="00922E88">
        <w:rPr>
          <w:rStyle w:val="Strong"/>
          <w:rFonts w:ascii="Times New Roman" w:eastAsia="Times New Roman" w:hAnsi="Times New Roman" w:cs="Times New Roman"/>
          <w:sz w:val="24"/>
          <w:szCs w:val="24"/>
        </w:rPr>
        <w:t>Emotional care work in bordered spaces: Self-Care in Bureaucracy? Tensions, Contradictions, and Possibilities at the Border</w:t>
      </w:r>
    </w:p>
    <w:p w14:paraId="75E86F14" w14:textId="77777777" w:rsidR="00B5308D" w:rsidRPr="00805483" w:rsidRDefault="00B5308D" w:rsidP="00EE12CE">
      <w:pPr>
        <w:spacing w:after="0" w:line="240" w:lineRule="auto"/>
        <w:jc w:val="both"/>
        <w:rPr>
          <w:rFonts w:eastAsia="Times New Roman" w:cstheme="minorHAnsi"/>
          <w:color w:val="000000"/>
          <w:lang w:val="en-GB" w:eastAsia="de-DE"/>
        </w:rPr>
      </w:pPr>
    </w:p>
    <w:p w14:paraId="70FA53BD" w14:textId="77777777" w:rsidR="00B5308D" w:rsidRPr="00805483" w:rsidRDefault="00B5308D" w:rsidP="00EE12CE">
      <w:pPr>
        <w:spacing w:after="0" w:line="240" w:lineRule="auto"/>
        <w:jc w:val="both"/>
        <w:rPr>
          <w:rFonts w:eastAsia="Times New Roman" w:cstheme="minorHAnsi"/>
          <w:color w:val="000000"/>
          <w:lang w:val="en-GB" w:eastAsia="de-DE"/>
        </w:rPr>
      </w:pPr>
      <w:r w:rsidRPr="00805483">
        <w:rPr>
          <w:rFonts w:eastAsia="Times New Roman" w:cstheme="minorHAnsi"/>
          <w:color w:val="000000"/>
          <w:lang w:val="en-GB" w:eastAsia="de-DE"/>
        </w:rPr>
        <w:lastRenderedPageBreak/>
        <w:t xml:space="preserve">This panel examines the fraught terrain of emotional care work within bordered spaces, analysing bureaucracies tasked with administering migration control, asylum adjudication, and other forms of border governance. While frontline actors—caseworkers, administrators, legal intermediaries, and NGO staff—are often positioned as neutral implementers of policy, their daily encounters with suffering, uncertainty, and state violence generate complex emotional, ethical, and organisational pressures. This panel asks how practices </w:t>
      </w:r>
      <w:proofErr w:type="spellStart"/>
      <w:r w:rsidRPr="00805483">
        <w:rPr>
          <w:rFonts w:eastAsia="Times New Roman" w:cstheme="minorHAnsi"/>
          <w:color w:val="000000"/>
          <w:lang w:val="en-GB" w:eastAsia="de-DE"/>
        </w:rPr>
        <w:t>labeled</w:t>
      </w:r>
      <w:proofErr w:type="spellEnd"/>
      <w:r w:rsidRPr="00805483">
        <w:rPr>
          <w:rFonts w:eastAsia="Times New Roman" w:cstheme="minorHAnsi"/>
          <w:color w:val="000000"/>
          <w:lang w:val="en-GB" w:eastAsia="de-DE"/>
        </w:rPr>
        <w:t xml:space="preserve"> as “self-care” both emerge from and become constrained by bureaucratic environments structured around surveillance, distrust, and the management of mobility.</w:t>
      </w:r>
    </w:p>
    <w:p w14:paraId="4E6B7511" w14:textId="77777777" w:rsidR="00B5308D" w:rsidRPr="00805483" w:rsidRDefault="00B5308D" w:rsidP="00EE12CE">
      <w:pPr>
        <w:spacing w:after="0" w:line="240" w:lineRule="auto"/>
        <w:jc w:val="both"/>
        <w:rPr>
          <w:rFonts w:eastAsia="Times New Roman" w:cstheme="minorHAnsi"/>
          <w:color w:val="000000"/>
          <w:lang w:val="en-GB" w:eastAsia="de-DE"/>
        </w:rPr>
      </w:pPr>
      <w:r w:rsidRPr="00805483">
        <w:rPr>
          <w:rFonts w:eastAsia="Times New Roman" w:cstheme="minorHAnsi"/>
          <w:color w:val="000000"/>
          <w:lang w:val="en-GB" w:eastAsia="de-DE"/>
        </w:rPr>
        <w:t>Bringing together ethnographic, socio-legal, and organisational perspectives, we interrogate how self-care is operationalised, encouraged, or resisted within institutions that simultaneously produce harm and justify control through the language of care. We explore tensions between care for clients and care for the self; how burnout, vicarious trauma, and moral injury are managed or obscured; and how bureaucratic demands for “resilience,” emotional regulation, and procedural distance can function as technologies of governance. The panel also considers how workers navigate these pressures—through informal peer support, quiet acts of refusal, reinterpretations of professional ethics, or small, situated practices of solidarity that unsettle institutional boundaries.</w:t>
      </w:r>
    </w:p>
    <w:p w14:paraId="0B76ED50" w14:textId="77777777" w:rsidR="00B5308D" w:rsidRPr="00805483" w:rsidRDefault="00B5308D" w:rsidP="00EE12CE">
      <w:pPr>
        <w:spacing w:after="0" w:line="240" w:lineRule="auto"/>
        <w:jc w:val="both"/>
        <w:rPr>
          <w:rFonts w:eastAsia="Times New Roman" w:cstheme="minorHAnsi"/>
          <w:color w:val="000000"/>
          <w:lang w:val="en-GB" w:eastAsia="de-DE"/>
        </w:rPr>
      </w:pPr>
    </w:p>
    <w:p w14:paraId="6C7ACB42" w14:textId="77777777" w:rsidR="00B5308D" w:rsidRPr="00805483" w:rsidRDefault="00B5308D" w:rsidP="00EE12CE">
      <w:pPr>
        <w:spacing w:after="0" w:line="240" w:lineRule="auto"/>
        <w:jc w:val="both"/>
        <w:rPr>
          <w:rFonts w:eastAsia="Times New Roman" w:cstheme="minorHAnsi"/>
          <w:color w:val="000000"/>
          <w:lang w:val="en-GB" w:eastAsia="de-DE"/>
        </w:rPr>
      </w:pPr>
      <w:r w:rsidRPr="00805483">
        <w:rPr>
          <w:rFonts w:eastAsia="Times New Roman" w:cstheme="minorHAnsi"/>
          <w:color w:val="000000"/>
          <w:lang w:val="en-GB" w:eastAsia="de-DE"/>
        </w:rPr>
        <w:t>This panel contributes to the workshop’s broader inquiry into how care is mobilised, denied, and weaponised at the border. </w:t>
      </w:r>
    </w:p>
    <w:p w14:paraId="3DD4A1D5" w14:textId="77777777" w:rsidR="00B5308D" w:rsidRPr="00805483" w:rsidRDefault="00B5308D" w:rsidP="00EE12CE">
      <w:pPr>
        <w:spacing w:after="0" w:line="240" w:lineRule="auto"/>
        <w:jc w:val="both"/>
        <w:rPr>
          <w:rFonts w:eastAsia="Times New Roman" w:cstheme="minorHAnsi"/>
          <w:color w:val="000000"/>
          <w:lang w:val="en-GB" w:eastAsia="de-DE"/>
        </w:rPr>
      </w:pPr>
      <w:r w:rsidRPr="00805483">
        <w:rPr>
          <w:rFonts w:eastAsia="Times New Roman" w:cstheme="minorHAnsi"/>
          <w:color w:val="000000"/>
          <w:lang w:val="en-GB" w:eastAsia="de-DE"/>
        </w:rPr>
        <w:t>We ask e.g.: </w:t>
      </w:r>
    </w:p>
    <w:p w14:paraId="21512FCA" w14:textId="77777777" w:rsidR="00B5308D" w:rsidRPr="00805483" w:rsidRDefault="00B5308D" w:rsidP="00EE12CE">
      <w:pPr>
        <w:pStyle w:val="ListParagraph"/>
        <w:numPr>
          <w:ilvl w:val="0"/>
          <w:numId w:val="1"/>
        </w:numPr>
        <w:spacing w:after="0" w:line="240" w:lineRule="auto"/>
        <w:jc w:val="both"/>
        <w:rPr>
          <w:rFonts w:eastAsia="Times New Roman" w:cstheme="minorHAnsi"/>
          <w:color w:val="000000"/>
          <w:kern w:val="0"/>
          <w:sz w:val="22"/>
          <w:szCs w:val="22"/>
          <w:lang w:val="en-GB" w:eastAsia="de-DE"/>
          <w14:ligatures w14:val="none"/>
        </w:rPr>
      </w:pPr>
      <w:r w:rsidRPr="00805483">
        <w:rPr>
          <w:rFonts w:eastAsia="Times New Roman" w:cstheme="minorHAnsi"/>
          <w:color w:val="000000"/>
          <w:kern w:val="0"/>
          <w:sz w:val="22"/>
          <w:szCs w:val="22"/>
          <w:lang w:val="en-GB" w:eastAsia="de-DE"/>
          <w14:ligatures w14:val="none"/>
        </w:rPr>
        <w:t xml:space="preserve">When does self-care reinforce institutional harm, and when can it open space for critical reflection, ethical practice, or collective transformation? </w:t>
      </w:r>
    </w:p>
    <w:p w14:paraId="42A30FD4" w14:textId="77777777" w:rsidR="00B5308D" w:rsidRPr="00805483" w:rsidRDefault="00B5308D" w:rsidP="00EE12CE">
      <w:pPr>
        <w:spacing w:after="0" w:line="240" w:lineRule="auto"/>
        <w:jc w:val="both"/>
        <w:rPr>
          <w:rFonts w:eastAsia="Times New Roman" w:cstheme="minorHAnsi"/>
          <w:color w:val="000000"/>
          <w:lang w:val="en-GB" w:eastAsia="de-DE"/>
        </w:rPr>
      </w:pPr>
      <w:r w:rsidRPr="00805483">
        <w:rPr>
          <w:rFonts w:eastAsia="Times New Roman" w:cstheme="minorHAnsi"/>
          <w:color w:val="000000"/>
          <w:lang w:val="en-GB" w:eastAsia="de-DE"/>
        </w:rPr>
        <w:t>Through these discussions, we seek to illuminate the contradictions of care within bureaucratic systems and to imagine more just, less extractive modes of working—and caring—within border regimes.</w:t>
      </w:r>
    </w:p>
    <w:p w14:paraId="04A321BE" w14:textId="77777777" w:rsidR="00B5308D" w:rsidRPr="00805483" w:rsidRDefault="00B5308D" w:rsidP="00EE12CE">
      <w:pPr>
        <w:spacing w:line="240" w:lineRule="auto"/>
        <w:jc w:val="both"/>
        <w:rPr>
          <w:rFonts w:cstheme="minorHAnsi"/>
          <w:lang w:val="en-GB"/>
        </w:rPr>
      </w:pPr>
    </w:p>
    <w:p w14:paraId="31BF7782" w14:textId="77777777" w:rsidR="000316C6" w:rsidRDefault="00B5308D" w:rsidP="00EE12CE">
      <w:pPr>
        <w:spacing w:line="240" w:lineRule="auto"/>
        <w:jc w:val="both"/>
        <w:rPr>
          <w:rFonts w:cstheme="minorHAnsi"/>
          <w:b/>
          <w:bCs/>
          <w:lang w:val="en-GB"/>
        </w:rPr>
      </w:pPr>
      <w:proofErr w:type="spellStart"/>
      <w:r w:rsidRPr="00922E88">
        <w:rPr>
          <w:rFonts w:cstheme="minorHAnsi"/>
          <w:b/>
          <w:bCs/>
          <w:lang w:val="en-GB"/>
        </w:rPr>
        <w:t>Zuzanna</w:t>
      </w:r>
      <w:proofErr w:type="spellEnd"/>
      <w:r w:rsidRPr="00922E88">
        <w:rPr>
          <w:rFonts w:cstheme="minorHAnsi"/>
          <w:b/>
          <w:bCs/>
          <w:lang w:val="en-GB"/>
        </w:rPr>
        <w:t xml:space="preserve"> Samson </w:t>
      </w:r>
    </w:p>
    <w:p w14:paraId="33B7652F" w14:textId="359A7047" w:rsidR="00B5308D" w:rsidRPr="00922E88" w:rsidRDefault="000316C6" w:rsidP="00EE12CE">
      <w:pPr>
        <w:spacing w:line="240" w:lineRule="auto"/>
        <w:jc w:val="both"/>
        <w:rPr>
          <w:rFonts w:cstheme="minorHAnsi"/>
          <w:b/>
          <w:bCs/>
          <w:lang w:val="en-GB"/>
        </w:rPr>
      </w:pPr>
      <w:r>
        <w:rPr>
          <w:rFonts w:cstheme="minorHAnsi"/>
          <w:b/>
          <w:bCs/>
          <w:lang w:val="en-GB"/>
        </w:rPr>
        <w:t xml:space="preserve">Title: </w:t>
      </w:r>
      <w:r w:rsidR="00B5308D" w:rsidRPr="00922E88">
        <w:rPr>
          <w:rFonts w:cstheme="minorHAnsi"/>
          <w:b/>
          <w:bCs/>
          <w:lang w:val="en-GB"/>
        </w:rPr>
        <w:t>Post-mortem quiet solidarity: funerals as care in securitized border regimes</w:t>
      </w:r>
      <w:r w:rsidR="00922E88">
        <w:rPr>
          <w:rFonts w:cstheme="minorHAnsi"/>
          <w:b/>
          <w:bCs/>
          <w:lang w:val="en-GB"/>
        </w:rPr>
        <w:t xml:space="preserve">, </w:t>
      </w:r>
      <w:r w:rsidR="00B5308D" w:rsidRPr="00922E88">
        <w:rPr>
          <w:rFonts w:cstheme="minorHAnsi"/>
          <w:b/>
          <w:bCs/>
          <w:lang w:val="en-GB"/>
        </w:rPr>
        <w:t>Case of the Polish-Belarusian border</w:t>
      </w:r>
    </w:p>
    <w:p w14:paraId="3E4D20A6" w14:textId="274B8EF4" w:rsidR="00B5308D" w:rsidRPr="00805483" w:rsidRDefault="000316C6" w:rsidP="00EE12CE">
      <w:pPr>
        <w:spacing w:line="240" w:lineRule="auto"/>
        <w:jc w:val="both"/>
        <w:rPr>
          <w:rFonts w:cstheme="minorHAnsi"/>
          <w:lang w:val="en-GB"/>
        </w:rPr>
      </w:pPr>
      <w:r w:rsidRPr="000316C6">
        <w:rPr>
          <w:rFonts w:cstheme="minorHAnsi"/>
          <w:b/>
          <w:bCs/>
          <w:lang w:val="en-GB"/>
        </w:rPr>
        <w:t>Abstract:</w:t>
      </w:r>
      <w:r>
        <w:rPr>
          <w:rFonts w:cstheme="minorHAnsi"/>
          <w:lang w:val="en-GB"/>
        </w:rPr>
        <w:t xml:space="preserve"> </w:t>
      </w:r>
      <w:r w:rsidR="00B5308D" w:rsidRPr="00805483">
        <w:rPr>
          <w:rFonts w:cstheme="minorHAnsi"/>
          <w:lang w:val="en-GB"/>
        </w:rPr>
        <w:t>Why do local communities organise funerals for migrants in securitised border zones? This paper examines the organisation of burial ceremonies and religious funerals by local communities for migrants who died while crossing borders irregularly. Focusing on the Polish–Belarusian border, where migration has been instrumentalised by Belarus and securitised by Poland, I analyse a context in which, since 2021, an estimated 103 people have died due to harsh environmental conditions, repeated pushbacks, and denied access to international protection. Drawing on a five-month ethnographic fieldwork, the paper shows how, amid violent bordering practices and hostile state narratives, funerals become a form of emotional care work or quiet solidarity with deceased migrant “Others” – a solidarity that otherwise cannot be articulated openly without risk. These predominantly religious practices operate in tension with bureaucratic logics that prioritise control, procedural distance, and the dehumanisation of certain “alien” bodies. I argue that funerals perform crucial ethical and political work: they acknowledge the dead as human beings, “rehumanise” lives reduced to numbers or security threats, restore dignity denied in life, respect religious traditions and, where possible, families’ wishes. Organising funerals entails significant emotional labour, involving grief, moral responsibility, and community cohesion under conditions of political pressure and institutional silence. By foregrounding funerals as sites of emotional care beyond formal bureaucracies, the paper contributes to debates on emotional labour, quiet resistance, and securitised border governance, showing how care simultaneously unsettles and remains constrained by regimes of control.</w:t>
      </w:r>
    </w:p>
    <w:p w14:paraId="4CDBCBC0" w14:textId="3FF79B39" w:rsidR="00B5308D" w:rsidRPr="008650C2" w:rsidRDefault="00B5308D" w:rsidP="00EE12CE">
      <w:pPr>
        <w:spacing w:line="240" w:lineRule="auto"/>
        <w:jc w:val="both"/>
        <w:rPr>
          <w:rFonts w:cstheme="minorHAnsi"/>
          <w:i/>
          <w:iCs/>
          <w:lang w:val="en-GB"/>
        </w:rPr>
      </w:pPr>
      <w:r w:rsidRPr="008650C2">
        <w:rPr>
          <w:rFonts w:cstheme="minorHAnsi"/>
          <w:i/>
          <w:iCs/>
          <w:lang w:val="en-GB"/>
        </w:rPr>
        <w:lastRenderedPageBreak/>
        <w:t xml:space="preserve">Short Bio: </w:t>
      </w:r>
      <w:proofErr w:type="spellStart"/>
      <w:r w:rsidRPr="008650C2">
        <w:rPr>
          <w:rFonts w:cstheme="minorHAnsi"/>
          <w:i/>
          <w:iCs/>
          <w:lang w:val="en-GB"/>
        </w:rPr>
        <w:t>Zuzanna</w:t>
      </w:r>
      <w:proofErr w:type="spellEnd"/>
      <w:r w:rsidRPr="008650C2">
        <w:rPr>
          <w:rFonts w:cstheme="minorHAnsi"/>
          <w:i/>
          <w:iCs/>
          <w:lang w:val="en-GB"/>
        </w:rPr>
        <w:t xml:space="preserve"> Samson is a 4th year PhD researcher (candidate) at the European University Institute, Department of Political and Social Sciences. I finished ethnographic data collection in September 2025 and I am currently analysing and writing my findings to become a finalised monograph by September 2026; before the PhD I was employed by IOM office in Warsaw and since 2022 I have been a volunteer on the Polish-Belarusian border.</w:t>
      </w:r>
    </w:p>
    <w:p w14:paraId="37B747CD" w14:textId="77777777" w:rsidR="000316C6" w:rsidRDefault="00B5308D" w:rsidP="00EE12CE">
      <w:pPr>
        <w:spacing w:line="240" w:lineRule="auto"/>
        <w:jc w:val="both"/>
        <w:rPr>
          <w:rFonts w:cstheme="minorHAnsi"/>
          <w:b/>
          <w:bCs/>
          <w:lang w:val="en-GB"/>
        </w:rPr>
      </w:pPr>
      <w:r w:rsidRPr="00922E88">
        <w:rPr>
          <w:rFonts w:cstheme="minorHAnsi"/>
          <w:b/>
          <w:bCs/>
          <w:lang w:val="en-GB"/>
        </w:rPr>
        <w:t xml:space="preserve">Alice Gerlach </w:t>
      </w:r>
    </w:p>
    <w:p w14:paraId="27246615" w14:textId="6FD25AB1" w:rsidR="00B5308D" w:rsidRPr="00922E88" w:rsidRDefault="000316C6" w:rsidP="00EE12CE">
      <w:pPr>
        <w:spacing w:line="240" w:lineRule="auto"/>
        <w:jc w:val="both"/>
        <w:rPr>
          <w:rFonts w:cstheme="minorHAnsi"/>
          <w:b/>
          <w:bCs/>
          <w:lang w:val="en-GB"/>
        </w:rPr>
      </w:pPr>
      <w:r>
        <w:rPr>
          <w:rFonts w:cstheme="minorHAnsi"/>
          <w:b/>
          <w:bCs/>
          <w:lang w:val="en-GB"/>
        </w:rPr>
        <w:t xml:space="preserve">Title: </w:t>
      </w:r>
      <w:r w:rsidR="00B5308D" w:rsidRPr="00922E88">
        <w:rPr>
          <w:rFonts w:cstheme="minorHAnsi"/>
          <w:b/>
          <w:bCs/>
          <w:lang w:val="en-GB"/>
        </w:rPr>
        <w:t>Changing Injury to Hope: An exploration of co</w:t>
      </w:r>
      <w:r w:rsidR="00B5308D" w:rsidRPr="00922E88">
        <w:rPr>
          <w:rFonts w:ascii="Cambria Math" w:hAnsi="Cambria Math" w:cs="Cambria Math"/>
          <w:b/>
          <w:bCs/>
          <w:lang w:val="en-GB"/>
        </w:rPr>
        <w:t>‑</w:t>
      </w:r>
      <w:r w:rsidR="00B5308D" w:rsidRPr="00922E88">
        <w:rPr>
          <w:rFonts w:cstheme="minorHAnsi"/>
          <w:b/>
          <w:bCs/>
          <w:lang w:val="en-GB"/>
        </w:rPr>
        <w:t>developing community organising training</w:t>
      </w:r>
    </w:p>
    <w:p w14:paraId="3A6D0B98" w14:textId="325978FA" w:rsidR="00B5308D" w:rsidRPr="00805483" w:rsidRDefault="000316C6" w:rsidP="00EE12CE">
      <w:pPr>
        <w:spacing w:line="240" w:lineRule="auto"/>
        <w:jc w:val="both"/>
        <w:rPr>
          <w:rFonts w:cstheme="minorHAnsi"/>
          <w:lang w:val="en-GB"/>
        </w:rPr>
      </w:pPr>
      <w:r w:rsidRPr="000316C6">
        <w:rPr>
          <w:rFonts w:cstheme="minorHAnsi"/>
          <w:b/>
          <w:bCs/>
          <w:lang w:val="en-GB"/>
        </w:rPr>
        <w:t>Abstract:</w:t>
      </w:r>
      <w:r>
        <w:rPr>
          <w:rFonts w:cstheme="minorHAnsi"/>
          <w:lang w:val="en-GB"/>
        </w:rPr>
        <w:t xml:space="preserve"> </w:t>
      </w:r>
      <w:r w:rsidR="00B5308D" w:rsidRPr="00805483">
        <w:rPr>
          <w:rFonts w:cstheme="minorHAnsi"/>
          <w:lang w:val="en-GB"/>
        </w:rPr>
        <w:t>In this paper I intend to show how I have moved my Moral Injury research from diagnosis to action, co</w:t>
      </w:r>
      <w:r w:rsidR="00B5308D" w:rsidRPr="00805483">
        <w:rPr>
          <w:rFonts w:ascii="Cambria Math" w:hAnsi="Cambria Math" w:cs="Cambria Math"/>
          <w:lang w:val="en-GB"/>
        </w:rPr>
        <w:t>‑</w:t>
      </w:r>
      <w:r w:rsidR="00B5308D" w:rsidRPr="00805483">
        <w:rPr>
          <w:rFonts w:cstheme="minorHAnsi"/>
          <w:lang w:val="en-GB"/>
        </w:rPr>
        <w:t>developing community organising training that supports staff and volunteers to navigate moral injury collectively, rather than as a private burden. In my research I have examined how emotional care work unfolds within the bordered spaces of the UK’s immigration system, drawing on my empirical research into Moral Injury among those working with people in, or affected by, immigration detention. Frontline staff and community advocates often describe profound ethical strain, anxiety, and burnout arising from encounters with state</w:t>
      </w:r>
      <w:r w:rsidR="00B5308D" w:rsidRPr="00805483">
        <w:rPr>
          <w:rFonts w:ascii="Cambria Math" w:hAnsi="Cambria Math" w:cs="Cambria Math"/>
          <w:lang w:val="en-GB"/>
        </w:rPr>
        <w:t>‑</w:t>
      </w:r>
      <w:r w:rsidR="00B5308D" w:rsidRPr="00805483">
        <w:rPr>
          <w:rFonts w:cstheme="minorHAnsi"/>
          <w:lang w:val="en-GB"/>
        </w:rPr>
        <w:t>mandated harm.</w:t>
      </w:r>
    </w:p>
    <w:p w14:paraId="0462A981" w14:textId="77777777" w:rsidR="00B5308D" w:rsidRPr="00805483" w:rsidRDefault="00B5308D" w:rsidP="00EE12CE">
      <w:pPr>
        <w:spacing w:line="240" w:lineRule="auto"/>
        <w:jc w:val="both"/>
        <w:rPr>
          <w:rFonts w:cstheme="minorHAnsi"/>
          <w:lang w:val="en-GB"/>
        </w:rPr>
      </w:pPr>
      <w:r w:rsidRPr="00805483">
        <w:rPr>
          <w:rFonts w:cstheme="minorHAnsi"/>
          <w:lang w:val="en-GB"/>
        </w:rPr>
        <w:t>This paper reflects on a partnership with Citizens UK to develop training and resistance in local organisations and considers how community</w:t>
      </w:r>
      <w:r w:rsidRPr="00805483">
        <w:rPr>
          <w:rFonts w:ascii="Cambria Math" w:hAnsi="Cambria Math" w:cs="Cambria Math"/>
          <w:lang w:val="en-GB"/>
        </w:rPr>
        <w:t>‑</w:t>
      </w:r>
      <w:r w:rsidRPr="00805483">
        <w:rPr>
          <w:rFonts w:cstheme="minorHAnsi"/>
          <w:lang w:val="en-GB"/>
        </w:rPr>
        <w:t>based strategies might open space for more humane, less isolating ways of working alongside migrants.</w:t>
      </w:r>
    </w:p>
    <w:p w14:paraId="144869E1" w14:textId="190AB0C7" w:rsidR="00B5308D" w:rsidRPr="008650C2" w:rsidRDefault="00B5308D" w:rsidP="00EE12CE">
      <w:pPr>
        <w:spacing w:line="240" w:lineRule="auto"/>
        <w:jc w:val="both"/>
        <w:rPr>
          <w:rFonts w:cstheme="minorHAnsi"/>
          <w:i/>
          <w:iCs/>
          <w:lang w:val="en-GB"/>
        </w:rPr>
      </w:pPr>
      <w:r w:rsidRPr="008650C2">
        <w:rPr>
          <w:rFonts w:cstheme="minorHAnsi"/>
          <w:i/>
          <w:iCs/>
          <w:lang w:val="en-GB"/>
        </w:rPr>
        <w:t xml:space="preserve">Short Bio: </w:t>
      </w:r>
      <w:r w:rsidRPr="008650C2">
        <w:rPr>
          <w:rFonts w:cstheme="minorHAnsi"/>
          <w:i/>
          <w:iCs/>
        </w:rPr>
        <w:t xml:space="preserve">Dr Alice Gerlach is an Associate Professor and Deputy Head for Education and Student Experience in the School of Law and Social Sciences at Oxford Brookes University. Her research focuses on Border </w:t>
      </w:r>
      <w:proofErr w:type="spellStart"/>
      <w:r w:rsidRPr="008650C2">
        <w:rPr>
          <w:rFonts w:cstheme="minorHAnsi"/>
          <w:i/>
          <w:iCs/>
        </w:rPr>
        <w:t>Criminologies</w:t>
      </w:r>
      <w:proofErr w:type="spellEnd"/>
      <w:r w:rsidRPr="008650C2">
        <w:rPr>
          <w:rFonts w:cstheme="minorHAnsi"/>
          <w:i/>
          <w:iCs/>
        </w:rPr>
        <w:t xml:space="preserve">, the intersection of immigration control and criminal justice, with a particular emphasis on women’s experiences of detention. Her book Dignity, Women, and Immigration Detention (Routledge, 2023) draws on empirical work inside UK detention </w:t>
      </w:r>
      <w:proofErr w:type="spellStart"/>
      <w:r w:rsidRPr="008650C2">
        <w:rPr>
          <w:rFonts w:cstheme="minorHAnsi"/>
          <w:i/>
          <w:iCs/>
        </w:rPr>
        <w:t>centres</w:t>
      </w:r>
      <w:proofErr w:type="spellEnd"/>
      <w:r w:rsidRPr="008650C2">
        <w:rPr>
          <w:rFonts w:cstheme="minorHAnsi"/>
          <w:i/>
          <w:iCs/>
        </w:rPr>
        <w:t xml:space="preserve"> to reveal how institutional practices shape women’s dignity, during and after detention. She is currently advancing new research on moral injury among those who work with people who have experienced immigration detention.</w:t>
      </w:r>
    </w:p>
    <w:p w14:paraId="358EA7F9" w14:textId="77777777" w:rsidR="000316C6" w:rsidRDefault="00B5308D" w:rsidP="00EE12CE">
      <w:pPr>
        <w:spacing w:line="240" w:lineRule="auto"/>
        <w:jc w:val="both"/>
        <w:rPr>
          <w:rFonts w:cstheme="minorHAnsi"/>
          <w:b/>
          <w:bCs/>
          <w:lang w:val="en-GB"/>
        </w:rPr>
      </w:pPr>
      <w:proofErr w:type="spellStart"/>
      <w:r w:rsidRPr="00922E88">
        <w:rPr>
          <w:rFonts w:cstheme="minorHAnsi"/>
          <w:b/>
          <w:bCs/>
          <w:lang w:val="en-GB"/>
        </w:rPr>
        <w:t>Cushla</w:t>
      </w:r>
      <w:proofErr w:type="spellEnd"/>
      <w:r w:rsidRPr="00922E88">
        <w:rPr>
          <w:rFonts w:cstheme="minorHAnsi"/>
          <w:b/>
          <w:bCs/>
          <w:lang w:val="en-GB"/>
        </w:rPr>
        <w:t xml:space="preserve"> Donaldson </w:t>
      </w:r>
    </w:p>
    <w:p w14:paraId="49B048E6" w14:textId="619DEE0B" w:rsidR="00B5308D" w:rsidRPr="00922E88" w:rsidRDefault="000316C6" w:rsidP="00EE12CE">
      <w:pPr>
        <w:spacing w:line="240" w:lineRule="auto"/>
        <w:jc w:val="both"/>
        <w:rPr>
          <w:rFonts w:cstheme="minorHAnsi"/>
          <w:b/>
          <w:bCs/>
          <w:lang w:val="en-GB"/>
        </w:rPr>
      </w:pPr>
      <w:r>
        <w:rPr>
          <w:rFonts w:cstheme="minorHAnsi"/>
          <w:b/>
          <w:bCs/>
          <w:lang w:val="en-GB"/>
        </w:rPr>
        <w:t xml:space="preserve">Title: </w:t>
      </w:r>
      <w:r w:rsidR="00B5308D" w:rsidRPr="00922E88">
        <w:rPr>
          <w:rFonts w:cstheme="minorHAnsi"/>
          <w:b/>
          <w:bCs/>
        </w:rPr>
        <w:t xml:space="preserve">Border Imaginaries and </w:t>
      </w:r>
      <w:proofErr w:type="spellStart"/>
      <w:r w:rsidR="00B5308D" w:rsidRPr="00922E88">
        <w:rPr>
          <w:rFonts w:cstheme="minorHAnsi"/>
          <w:b/>
          <w:bCs/>
        </w:rPr>
        <w:t>Laboured</w:t>
      </w:r>
      <w:proofErr w:type="spellEnd"/>
      <w:r w:rsidR="00B5308D" w:rsidRPr="00922E88">
        <w:rPr>
          <w:rFonts w:cstheme="minorHAnsi"/>
          <w:b/>
          <w:bCs/>
        </w:rPr>
        <w:t xml:space="preserve"> Neutrality: First Findings from Interviews with Members of </w:t>
      </w:r>
      <w:proofErr w:type="spellStart"/>
      <w:r w:rsidR="00B5308D" w:rsidRPr="00922E88">
        <w:rPr>
          <w:rFonts w:cstheme="minorHAnsi"/>
          <w:b/>
          <w:bCs/>
        </w:rPr>
        <w:t>BiCulturele</w:t>
      </w:r>
      <w:proofErr w:type="spellEnd"/>
      <w:r w:rsidR="00B5308D" w:rsidRPr="00922E88">
        <w:rPr>
          <w:rFonts w:cstheme="minorHAnsi"/>
          <w:b/>
          <w:bCs/>
        </w:rPr>
        <w:t xml:space="preserve"> </w:t>
      </w:r>
      <w:proofErr w:type="spellStart"/>
      <w:r w:rsidR="00B5308D" w:rsidRPr="00922E88">
        <w:rPr>
          <w:rFonts w:cstheme="minorHAnsi"/>
          <w:b/>
          <w:bCs/>
        </w:rPr>
        <w:t>KMar</w:t>
      </w:r>
      <w:proofErr w:type="spellEnd"/>
      <w:r w:rsidR="00B5308D" w:rsidRPr="00922E88">
        <w:rPr>
          <w:rFonts w:cstheme="minorHAnsi"/>
          <w:b/>
          <w:bCs/>
        </w:rPr>
        <w:t xml:space="preserve"> (BCK)</w:t>
      </w:r>
    </w:p>
    <w:p w14:paraId="0AE988AF" w14:textId="03E721A1" w:rsidR="00B5308D" w:rsidRPr="00805483" w:rsidRDefault="000316C6" w:rsidP="00EE12CE">
      <w:pPr>
        <w:spacing w:line="240" w:lineRule="auto"/>
        <w:jc w:val="both"/>
        <w:rPr>
          <w:rFonts w:cstheme="minorHAnsi"/>
          <w:lang w:val="en-GB"/>
        </w:rPr>
      </w:pPr>
      <w:r w:rsidRPr="000316C6">
        <w:rPr>
          <w:rFonts w:cstheme="minorHAnsi"/>
          <w:b/>
          <w:bCs/>
          <w:lang w:val="en-GB"/>
        </w:rPr>
        <w:t>Abstract:</w:t>
      </w:r>
      <w:r>
        <w:rPr>
          <w:rFonts w:cstheme="minorHAnsi"/>
          <w:lang w:val="en-GB"/>
        </w:rPr>
        <w:t xml:space="preserve"> </w:t>
      </w:r>
      <w:r w:rsidR="00B5308D" w:rsidRPr="00805483">
        <w:rPr>
          <w:rFonts w:cstheme="minorHAnsi"/>
          <w:lang w:val="en-GB"/>
        </w:rPr>
        <w:t xml:space="preserve">This paper presents first findings from interviews with members of </w:t>
      </w:r>
      <w:proofErr w:type="spellStart"/>
      <w:r w:rsidR="00B5308D" w:rsidRPr="00805483">
        <w:rPr>
          <w:rFonts w:cstheme="minorHAnsi"/>
          <w:lang w:val="en-GB"/>
        </w:rPr>
        <w:t>BiCulturele</w:t>
      </w:r>
      <w:proofErr w:type="spellEnd"/>
      <w:r w:rsidR="00B5308D" w:rsidRPr="00805483">
        <w:rPr>
          <w:rFonts w:cstheme="minorHAnsi"/>
          <w:lang w:val="en-GB"/>
        </w:rPr>
        <w:t xml:space="preserve"> </w:t>
      </w:r>
      <w:proofErr w:type="spellStart"/>
      <w:r w:rsidR="00B5308D" w:rsidRPr="00805483">
        <w:rPr>
          <w:rFonts w:cstheme="minorHAnsi"/>
          <w:lang w:val="en-GB"/>
        </w:rPr>
        <w:t>Kmar</w:t>
      </w:r>
      <w:proofErr w:type="spellEnd"/>
      <w:r w:rsidR="00B5308D" w:rsidRPr="00805483">
        <w:rPr>
          <w:rFonts w:cstheme="minorHAnsi"/>
          <w:lang w:val="en-GB"/>
        </w:rPr>
        <w:t xml:space="preserve"> (BCK) as part of an ongoing qualitative study. BCK is a grassroots-initiated internal network within the Royal Netherlands </w:t>
      </w:r>
      <w:proofErr w:type="spellStart"/>
      <w:r w:rsidR="00B5308D" w:rsidRPr="00805483">
        <w:rPr>
          <w:rFonts w:cstheme="minorHAnsi"/>
          <w:lang w:val="en-GB"/>
        </w:rPr>
        <w:t>Marechaussee</w:t>
      </w:r>
      <w:proofErr w:type="spellEnd"/>
      <w:r w:rsidR="00B5308D" w:rsidRPr="00805483">
        <w:rPr>
          <w:rFonts w:cstheme="minorHAnsi"/>
          <w:lang w:val="en-GB"/>
        </w:rPr>
        <w:t xml:space="preserve"> (the Dutch military and border police) that brings together officers who identify predominantly as having bicultural or multicultural backgrounds. The paper examines how these officers reflect on and navigate their work within an organisation found to engage in ethno-racial profiling and tasked with the management and control of migration. While the </w:t>
      </w:r>
      <w:proofErr w:type="spellStart"/>
      <w:r w:rsidR="00B5308D" w:rsidRPr="00805483">
        <w:rPr>
          <w:rFonts w:cstheme="minorHAnsi"/>
          <w:lang w:val="en-GB"/>
        </w:rPr>
        <w:t>Marechaussee</w:t>
      </w:r>
      <w:proofErr w:type="spellEnd"/>
      <w:r w:rsidR="00B5308D" w:rsidRPr="00805483">
        <w:rPr>
          <w:rFonts w:cstheme="minorHAnsi"/>
          <w:lang w:val="en-GB"/>
        </w:rPr>
        <w:t xml:space="preserve"> performs a range of policing and security functions beyond border control alone, border logics circulate across roles, locations, and tasks. Drawing on in-depth, semi-structured interviews, the analysis focuses on organisational tensions officers describe between hierarchical norms, discretionary decision-making, and the performance of colour-blind ideologies, often experienced as difficult to reconcile with racialised realities. In a European legal and political context in which race is frequently rendered invisible and institutional accounts may disavow racialised dynamics, the paper examines how officers narrate and negotiate the meanings and effects of racialised policing across professional roles, personal histories, and family lives.</w:t>
      </w:r>
    </w:p>
    <w:p w14:paraId="3C2D4EFB" w14:textId="77777777" w:rsidR="00B5308D" w:rsidRPr="00805483" w:rsidRDefault="00B5308D" w:rsidP="00EE12CE">
      <w:pPr>
        <w:spacing w:line="240" w:lineRule="auto"/>
        <w:jc w:val="both"/>
        <w:rPr>
          <w:rFonts w:cstheme="minorHAnsi"/>
          <w:lang w:val="en-GB"/>
        </w:rPr>
      </w:pPr>
      <w:r w:rsidRPr="00805483">
        <w:rPr>
          <w:rFonts w:cstheme="minorHAnsi"/>
          <w:lang w:val="en-GB"/>
        </w:rPr>
        <w:t xml:space="preserve">Rather than treating “the border” as a fixed territorial or legal site, the paper foregrounds border imaginaries: how participants imagine, feel, and narrate the border as an affective and symbolic </w:t>
      </w:r>
      <w:r w:rsidRPr="00805483">
        <w:rPr>
          <w:rFonts w:cstheme="minorHAnsi"/>
          <w:lang w:val="en-GB"/>
        </w:rPr>
        <w:lastRenderedPageBreak/>
        <w:t>framework shaped by training, organisational culture, public debate, and personal experience. These imaginaries are continually reworked through emotional labour, collegial relations, informal rules, and biographical trajectories, revealing how border governance is produced beyond policy and doctrine.</w:t>
      </w:r>
    </w:p>
    <w:p w14:paraId="5EA26BF0" w14:textId="420485D5" w:rsidR="00B5308D" w:rsidRPr="008650C2" w:rsidRDefault="00B5308D" w:rsidP="00EE12CE">
      <w:pPr>
        <w:spacing w:line="240" w:lineRule="auto"/>
        <w:jc w:val="both"/>
        <w:rPr>
          <w:rFonts w:cstheme="minorHAnsi"/>
          <w:i/>
          <w:iCs/>
          <w:lang w:val="en-GB"/>
        </w:rPr>
      </w:pPr>
      <w:r w:rsidRPr="008650C2">
        <w:rPr>
          <w:rFonts w:cstheme="minorHAnsi"/>
          <w:i/>
          <w:iCs/>
          <w:lang w:val="en-GB"/>
        </w:rPr>
        <w:t>Short Bio</w:t>
      </w:r>
      <w:r w:rsidR="008650C2" w:rsidRPr="008650C2">
        <w:rPr>
          <w:rFonts w:cstheme="minorHAnsi"/>
          <w:i/>
          <w:iCs/>
          <w:lang w:val="en-GB"/>
        </w:rPr>
        <w:t xml:space="preserve">: </w:t>
      </w:r>
      <w:proofErr w:type="spellStart"/>
      <w:r w:rsidRPr="008650C2">
        <w:rPr>
          <w:rFonts w:cstheme="minorHAnsi"/>
          <w:i/>
          <w:iCs/>
          <w:lang w:val="en-GB"/>
        </w:rPr>
        <w:t>Cushla</w:t>
      </w:r>
      <w:proofErr w:type="spellEnd"/>
      <w:r w:rsidRPr="008650C2">
        <w:rPr>
          <w:rFonts w:cstheme="minorHAnsi"/>
          <w:i/>
          <w:iCs/>
          <w:lang w:val="en-GB"/>
        </w:rPr>
        <w:t xml:space="preserve"> Donaldson is currently working as a </w:t>
      </w:r>
      <w:proofErr w:type="spellStart"/>
      <w:r w:rsidRPr="008650C2">
        <w:rPr>
          <w:rFonts w:cstheme="minorHAnsi"/>
          <w:i/>
          <w:iCs/>
          <w:lang w:val="en-GB"/>
        </w:rPr>
        <w:t>Promovendus</w:t>
      </w:r>
      <w:proofErr w:type="spellEnd"/>
      <w:r w:rsidRPr="008650C2">
        <w:rPr>
          <w:rFonts w:cstheme="minorHAnsi"/>
          <w:i/>
          <w:iCs/>
          <w:lang w:val="en-GB"/>
        </w:rPr>
        <w:t xml:space="preserve"> at the Van Vollenhoven Institute, Donaldson is supervised by Prof. Maartje van der </w:t>
      </w:r>
      <w:proofErr w:type="spellStart"/>
      <w:r w:rsidRPr="008650C2">
        <w:rPr>
          <w:rFonts w:cstheme="minorHAnsi"/>
          <w:i/>
          <w:iCs/>
          <w:lang w:val="en-GB"/>
        </w:rPr>
        <w:t>Woude</w:t>
      </w:r>
      <w:proofErr w:type="spellEnd"/>
      <w:r w:rsidRPr="008650C2">
        <w:rPr>
          <w:rFonts w:cstheme="minorHAnsi"/>
          <w:i/>
          <w:iCs/>
          <w:lang w:val="en-GB"/>
        </w:rPr>
        <w:t xml:space="preserve"> and </w:t>
      </w:r>
      <w:proofErr w:type="spellStart"/>
      <w:r w:rsidRPr="008650C2">
        <w:rPr>
          <w:rFonts w:cstheme="minorHAnsi"/>
          <w:i/>
          <w:iCs/>
          <w:lang w:val="en-GB"/>
        </w:rPr>
        <w:t>Dr.</w:t>
      </w:r>
      <w:proofErr w:type="spellEnd"/>
      <w:r w:rsidRPr="008650C2">
        <w:rPr>
          <w:rFonts w:cstheme="minorHAnsi"/>
          <w:i/>
          <w:iCs/>
          <w:lang w:val="en-GB"/>
        </w:rPr>
        <w:t xml:space="preserve"> Amalia Campos Delgado. Her research is part of the NWO funded project ‘Emotional Labour in the Borderlands: A Deeper Understanding of Ethno-Racial Profiling through Academic and Artistic Research’. </w:t>
      </w:r>
      <w:proofErr w:type="spellStart"/>
      <w:r w:rsidRPr="008650C2">
        <w:rPr>
          <w:rFonts w:cstheme="minorHAnsi"/>
          <w:i/>
          <w:iCs/>
          <w:lang w:val="en-GB"/>
        </w:rPr>
        <w:t>Cushla</w:t>
      </w:r>
      <w:proofErr w:type="spellEnd"/>
      <w:r w:rsidRPr="008650C2">
        <w:rPr>
          <w:rFonts w:cstheme="minorHAnsi"/>
          <w:i/>
          <w:iCs/>
          <w:lang w:val="en-GB"/>
        </w:rPr>
        <w:t xml:space="preserve"> is a researcher and artist with a background in post-graduate sociology, critical theory, contemporary film and art. She develops artistic methodologies alongside using theory, contemporary film and art. She develops artistic methodologies alongside using established qualitive approaches.</w:t>
      </w:r>
    </w:p>
    <w:p w14:paraId="1DC91F15" w14:textId="77777777" w:rsidR="000316C6" w:rsidRDefault="00E74A16" w:rsidP="00E74A16">
      <w:pPr>
        <w:shd w:val="clear" w:color="auto" w:fill="FFFFFF"/>
        <w:spacing w:line="240" w:lineRule="atLeast"/>
        <w:jc w:val="both"/>
        <w:textAlignment w:val="baseline"/>
        <w:rPr>
          <w:rFonts w:cstheme="minorHAnsi"/>
          <w:b/>
          <w:bCs/>
          <w:lang w:val="en-GB"/>
        </w:rPr>
      </w:pPr>
      <w:r w:rsidRPr="00E74A16">
        <w:rPr>
          <w:rFonts w:cstheme="minorHAnsi"/>
          <w:b/>
          <w:bCs/>
          <w:lang w:val="en-GB"/>
        </w:rPr>
        <w:t>Steph Hanlon</w:t>
      </w:r>
    </w:p>
    <w:p w14:paraId="5D4BCF1C" w14:textId="5825985C" w:rsidR="00E74A16" w:rsidRPr="00E74A16" w:rsidRDefault="000316C6" w:rsidP="00E74A16">
      <w:pPr>
        <w:shd w:val="clear" w:color="auto" w:fill="FFFFFF"/>
        <w:spacing w:line="240" w:lineRule="atLeast"/>
        <w:jc w:val="both"/>
        <w:textAlignment w:val="baseline"/>
        <w:rPr>
          <w:rFonts w:cstheme="minorHAnsi"/>
          <w:b/>
          <w:bCs/>
          <w:lang w:val="en-GB"/>
        </w:rPr>
      </w:pPr>
      <w:r>
        <w:rPr>
          <w:rFonts w:cstheme="minorHAnsi"/>
          <w:b/>
          <w:bCs/>
          <w:lang w:val="en-GB"/>
        </w:rPr>
        <w:t xml:space="preserve">Title: </w:t>
      </w:r>
      <w:r w:rsidR="00E74A16" w:rsidRPr="00E74A16">
        <w:rPr>
          <w:rFonts w:cstheme="minorHAnsi"/>
          <w:b/>
          <w:bCs/>
          <w:lang w:val="en-GB"/>
        </w:rPr>
        <w:t>“There's a lot of dark humour in this profession” – Resilience and Strategies of Resistance by Legal Practitioners Challenging ‘Marriage of Convenience’ Determinations</w:t>
      </w:r>
    </w:p>
    <w:p w14:paraId="40553B6A" w14:textId="5BE2B5CD" w:rsidR="00E74A16" w:rsidRPr="00E74A16" w:rsidRDefault="000316C6" w:rsidP="00E74A16">
      <w:pPr>
        <w:shd w:val="clear" w:color="auto" w:fill="FFFFFF"/>
        <w:spacing w:line="240" w:lineRule="atLeast"/>
        <w:jc w:val="both"/>
        <w:textAlignment w:val="baseline"/>
        <w:rPr>
          <w:rFonts w:cstheme="minorHAnsi"/>
          <w:lang w:val="en-GB"/>
        </w:rPr>
      </w:pPr>
      <w:r w:rsidRPr="000316C6">
        <w:rPr>
          <w:rFonts w:cstheme="minorHAnsi"/>
          <w:b/>
          <w:bCs/>
          <w:lang w:val="en-GB"/>
        </w:rPr>
        <w:t>Abstract:</w:t>
      </w:r>
      <w:r>
        <w:rPr>
          <w:rFonts w:cstheme="minorHAnsi"/>
          <w:lang w:val="en-GB"/>
        </w:rPr>
        <w:t xml:space="preserve"> </w:t>
      </w:r>
      <w:r w:rsidR="00E74A16" w:rsidRPr="00E74A16">
        <w:rPr>
          <w:rFonts w:cstheme="minorHAnsi"/>
          <w:lang w:val="en-GB"/>
        </w:rPr>
        <w:t>This paper examines the emotional labour, care practices, and ethical tensions experienced by immigration solicitors representing couples accused of entering into 'marriages of convenience' in Ireland. Drawing on PhD research based on in-depth interviews with legal practitioners, it explores how lawyers experience the demands of representing transnational couples rendered suspicious by border regimes. Participants described their work as emotionally taxing, characterised by frustration, helplessness and repeated encounters with what they termed “a catch-22 dynamic” - officials whose decisions were experienced as arbitrary, contradictory and placing impossible evidential burdens on their clients.</w:t>
      </w:r>
    </w:p>
    <w:p w14:paraId="20D52DF9" w14:textId="1461444C" w:rsidR="00E74A16" w:rsidRDefault="00E74A16" w:rsidP="00E74A16">
      <w:pPr>
        <w:shd w:val="clear" w:color="auto" w:fill="FFFFFF"/>
        <w:spacing w:line="240" w:lineRule="atLeast"/>
        <w:jc w:val="both"/>
        <w:textAlignment w:val="baseline"/>
        <w:rPr>
          <w:rFonts w:cstheme="minorHAnsi"/>
          <w:lang w:val="en-GB"/>
        </w:rPr>
      </w:pPr>
      <w:r w:rsidRPr="00E74A16">
        <w:rPr>
          <w:rFonts w:cstheme="minorHAnsi"/>
          <w:lang w:val="en-GB"/>
        </w:rPr>
        <w:t xml:space="preserve">Legal practitioners are positioned at the interface between couples and the state. The findings illustrate how immigration solicitors perform a form of emotional care work through managing clients’ fear and uncertainty, absorbing institutional hostility. At the same time, solicitors expressed how ways in which they negotiate their own emotional strain within a system structured around distrust and suspicion. The paper examines how practices of “self-care” emerge not as individualised wellness strategies, but through political forms of engagement, including political activism, solidarity networks, and challenging state legitimacy. By focusing on legal intermediaries rather than frontline bureaucrats, this contribution aims to extend debates on emotional care work in bordered spaces. It </w:t>
      </w:r>
      <w:proofErr w:type="gramStart"/>
      <w:r w:rsidRPr="00E74A16">
        <w:rPr>
          <w:rFonts w:cstheme="minorHAnsi"/>
          <w:lang w:val="en-GB"/>
        </w:rPr>
        <w:t>explore</w:t>
      </w:r>
      <w:proofErr w:type="gramEnd"/>
      <w:r w:rsidRPr="00E74A16">
        <w:rPr>
          <w:rFonts w:cstheme="minorHAnsi"/>
          <w:lang w:val="en-GB"/>
        </w:rPr>
        <w:t xml:space="preserve"> how resistance, and professional identity are co-produced within and against migration control, and interprets care practices as spaces for challenging border regimes.</w:t>
      </w:r>
    </w:p>
    <w:p w14:paraId="5F55011E" w14:textId="5D7C8B33" w:rsidR="008650C2" w:rsidRPr="008650C2" w:rsidRDefault="008650C2" w:rsidP="008650C2">
      <w:pPr>
        <w:spacing w:line="240" w:lineRule="auto"/>
        <w:jc w:val="both"/>
        <w:rPr>
          <w:rFonts w:cstheme="minorHAnsi"/>
          <w:i/>
          <w:iCs/>
          <w:lang w:val="en-GB"/>
        </w:rPr>
      </w:pPr>
      <w:r w:rsidRPr="008650C2">
        <w:rPr>
          <w:rFonts w:cstheme="minorHAnsi"/>
          <w:i/>
          <w:iCs/>
          <w:lang w:val="en-GB"/>
        </w:rPr>
        <w:t>Short Bio: Steph Hanlon is Programme Director of Social, Political and Community Studies at Carlow College in Ireland. Her research explores the intersections of gender, sexuality, race, and class in the context of punishment, citizenship, and migration control. Steph examines the regulation of marriage migration, focusing on how anticipation and discretion interact in attempts to criminalize ‘marriages of convenience’ in Ireland. Her work addresses practices of pre-emptive criminalisation and bordering in the context of spousal and family migration. </w:t>
      </w:r>
    </w:p>
    <w:p w14:paraId="67B8057C" w14:textId="77777777" w:rsidR="00E74A16" w:rsidRPr="00E74A16" w:rsidRDefault="00E74A16" w:rsidP="00EE12CE">
      <w:pPr>
        <w:spacing w:line="240" w:lineRule="auto"/>
        <w:jc w:val="both"/>
        <w:rPr>
          <w:rFonts w:cstheme="minorHAnsi"/>
        </w:rPr>
      </w:pPr>
    </w:p>
    <w:p w14:paraId="671C4984" w14:textId="18BBB7A2" w:rsidR="00922E88" w:rsidRDefault="00E04CC6" w:rsidP="00922E88">
      <w:pPr>
        <w:pStyle w:val="NormalWeb"/>
        <w:jc w:val="both"/>
        <w:rPr>
          <w:rStyle w:val="Strong"/>
        </w:rPr>
      </w:pPr>
      <w:r>
        <w:rPr>
          <w:rStyle w:val="Strong"/>
        </w:rPr>
        <w:t xml:space="preserve">Panel 3: </w:t>
      </w:r>
      <w:r w:rsidR="00922E88">
        <w:rPr>
          <w:rStyle w:val="Strong"/>
        </w:rPr>
        <w:t>Law, Courts, and Accountability</w:t>
      </w:r>
    </w:p>
    <w:p w14:paraId="353E82C1" w14:textId="05A15D8D" w:rsidR="00CD0704" w:rsidRDefault="00CD0704" w:rsidP="00922E88">
      <w:pPr>
        <w:pStyle w:val="NormalWeb"/>
        <w:jc w:val="both"/>
      </w:pPr>
      <w:r>
        <w:rPr>
          <w:rStyle w:val="Strong"/>
        </w:rPr>
        <w:t>Abstracts to follow soon</w:t>
      </w:r>
    </w:p>
    <w:p w14:paraId="0C4C16FF" w14:textId="6A3686F1" w:rsidR="00282828" w:rsidRPr="00922E88" w:rsidRDefault="00E04CC6" w:rsidP="00922E88">
      <w:pPr>
        <w:pStyle w:val="NormalWeb"/>
        <w:jc w:val="both"/>
      </w:pPr>
      <w:r>
        <w:rPr>
          <w:rStyle w:val="Strong"/>
        </w:rPr>
        <w:t xml:space="preserve">Panel 4: </w:t>
      </w:r>
      <w:r w:rsidR="00922E88">
        <w:rPr>
          <w:rStyle w:val="Strong"/>
        </w:rPr>
        <w:t>Data, Harm, and State Accountability</w:t>
      </w:r>
    </w:p>
    <w:p w14:paraId="5F95373E" w14:textId="0BC7D53C" w:rsidR="00282828" w:rsidRPr="00805483" w:rsidRDefault="00282828" w:rsidP="00EE12CE">
      <w:pPr>
        <w:spacing w:after="0" w:line="240" w:lineRule="auto"/>
        <w:jc w:val="both"/>
        <w:rPr>
          <w:rFonts w:cstheme="minorHAnsi"/>
        </w:rPr>
      </w:pPr>
      <w:r w:rsidRPr="00805483">
        <w:rPr>
          <w:rFonts w:cstheme="minorHAnsi"/>
        </w:rPr>
        <w:lastRenderedPageBreak/>
        <w:t xml:space="preserve">In 2022, a person employed by the UK Ministry of </w:t>
      </w:r>
      <w:proofErr w:type="spellStart"/>
      <w:r w:rsidRPr="00805483">
        <w:rPr>
          <w:rFonts w:cstheme="minorHAnsi"/>
        </w:rPr>
        <w:t>Defence</w:t>
      </w:r>
      <w:proofErr w:type="spellEnd"/>
      <w:r w:rsidRPr="00805483">
        <w:rPr>
          <w:rFonts w:cstheme="minorHAnsi"/>
        </w:rPr>
        <w:t xml:space="preserve"> (MoD) mistakenly shared a spreadsheet containing the personal information associated with 18,714 Afghan principal applicants and their family members. This data breach, and the subsequent super injunction obtained, raise serious questions about data privacy, the use of the courts and national security powers to maintain state secrecy and to evade accountability, as well as the human costs of these failures and evasions. Although an independent Policy Review – the </w:t>
      </w:r>
      <w:proofErr w:type="spellStart"/>
      <w:r w:rsidRPr="00805483">
        <w:rPr>
          <w:rFonts w:cstheme="minorHAnsi"/>
        </w:rPr>
        <w:t>Rimmer</w:t>
      </w:r>
      <w:proofErr w:type="spellEnd"/>
      <w:r w:rsidRPr="00805483">
        <w:rPr>
          <w:rFonts w:cstheme="minorHAnsi"/>
        </w:rPr>
        <w:t xml:space="preserve"> Review - was undertaken and partially published in June of 2025, few efforts have been made to invite or consider the experiences of those who have been most affected: Afghan’s affected by the data breach.</w:t>
      </w:r>
    </w:p>
    <w:p w14:paraId="7A753D68" w14:textId="77777777" w:rsidR="00282828" w:rsidRPr="00805483" w:rsidRDefault="00282828" w:rsidP="00EE12CE">
      <w:pPr>
        <w:spacing w:after="0" w:line="240" w:lineRule="auto"/>
        <w:jc w:val="both"/>
        <w:rPr>
          <w:rFonts w:cstheme="minorHAnsi"/>
        </w:rPr>
      </w:pPr>
    </w:p>
    <w:p w14:paraId="7EC1B098" w14:textId="77777777" w:rsidR="00282828" w:rsidRPr="00805483" w:rsidRDefault="00282828" w:rsidP="00EE12CE">
      <w:pPr>
        <w:spacing w:after="0" w:line="240" w:lineRule="auto"/>
        <w:jc w:val="both"/>
        <w:rPr>
          <w:rFonts w:cstheme="minorHAnsi"/>
        </w:rPr>
      </w:pPr>
      <w:r w:rsidRPr="00805483">
        <w:rPr>
          <w:rFonts w:cstheme="minorHAnsi"/>
        </w:rPr>
        <w:t xml:space="preserve">This panel outlines the findings of a mixed methods survey with 350 Afghans affected by the MoD data breach. Based on parliamentary evidence and a subsequent report, it details the results of a mixed methods survey questionnaire that focuses on two key aspects of the data breach and its aftermath: firstly, the physical, psychological and relational impacts on Afghans who have been affected and secondly, the government response through resettlement or lack thereof.  </w:t>
      </w:r>
    </w:p>
    <w:p w14:paraId="51F94EA0" w14:textId="77777777" w:rsidR="00B5308D" w:rsidRPr="00805483" w:rsidRDefault="00B5308D" w:rsidP="00EE12CE">
      <w:pPr>
        <w:pBdr>
          <w:bottom w:val="single" w:sz="6" w:space="1" w:color="auto"/>
        </w:pBdr>
        <w:jc w:val="both"/>
        <w:rPr>
          <w:rFonts w:eastAsia="Times New Roman" w:cstheme="minorHAnsi"/>
          <w:vanish/>
          <w:lang w:val="es-MX" w:eastAsia="es-MX"/>
        </w:rPr>
      </w:pPr>
      <w:r w:rsidRPr="00805483">
        <w:rPr>
          <w:rFonts w:eastAsia="Times New Roman" w:cstheme="minorHAnsi"/>
          <w:vanish/>
          <w:lang w:eastAsia="es-MX"/>
        </w:rPr>
        <w:t>Principio del formulario</w:t>
      </w:r>
    </w:p>
    <w:p w14:paraId="644A3D4B" w14:textId="77777777" w:rsidR="00B5308D" w:rsidRPr="00805483" w:rsidRDefault="00B5308D" w:rsidP="00EE12CE">
      <w:pPr>
        <w:pBdr>
          <w:top w:val="single" w:sz="6" w:space="1" w:color="auto"/>
        </w:pBdr>
        <w:jc w:val="both"/>
        <w:rPr>
          <w:rFonts w:eastAsia="Times New Roman" w:cstheme="minorHAnsi"/>
          <w:vanish/>
          <w:lang w:eastAsia="es-MX"/>
        </w:rPr>
      </w:pPr>
      <w:r w:rsidRPr="00805483">
        <w:rPr>
          <w:rFonts w:eastAsia="Times New Roman" w:cstheme="minorHAnsi"/>
          <w:vanish/>
          <w:lang w:eastAsia="es-MX"/>
        </w:rPr>
        <w:t>Final del formulario</w:t>
      </w:r>
    </w:p>
    <w:p w14:paraId="15D32986" w14:textId="60ECC0EF" w:rsidR="00805483" w:rsidRDefault="00805483" w:rsidP="00EE12CE">
      <w:pPr>
        <w:spacing w:after="0" w:line="240" w:lineRule="auto"/>
        <w:jc w:val="both"/>
        <w:rPr>
          <w:rFonts w:cstheme="minorHAnsi"/>
        </w:rPr>
      </w:pPr>
    </w:p>
    <w:p w14:paraId="5602DA80" w14:textId="0286E668" w:rsidR="00922E88" w:rsidRDefault="00E04CC6" w:rsidP="00922E88">
      <w:pPr>
        <w:pStyle w:val="NormalWeb"/>
        <w:jc w:val="both"/>
      </w:pPr>
      <w:r>
        <w:rPr>
          <w:rStyle w:val="Strong"/>
        </w:rPr>
        <w:t xml:space="preserve">Panel 5: </w:t>
      </w:r>
      <w:r w:rsidR="00922E88">
        <w:rPr>
          <w:rStyle w:val="Strong"/>
        </w:rPr>
        <w:t xml:space="preserve">The Politics of Care as a Technology of </w:t>
      </w:r>
      <w:proofErr w:type="spellStart"/>
      <w:r w:rsidR="00922E88">
        <w:rPr>
          <w:rStyle w:val="Strong"/>
        </w:rPr>
        <w:t>Borderisation</w:t>
      </w:r>
      <w:proofErr w:type="spellEnd"/>
    </w:p>
    <w:p w14:paraId="71C1F01E" w14:textId="7F2D79BC" w:rsidR="00805483" w:rsidRDefault="00805483" w:rsidP="00EE12CE">
      <w:pPr>
        <w:shd w:val="clear" w:color="auto" w:fill="FFFFFF"/>
        <w:spacing w:after="0" w:line="240" w:lineRule="auto"/>
        <w:jc w:val="both"/>
        <w:textAlignment w:val="baseline"/>
        <w:rPr>
          <w:rFonts w:cstheme="minorHAnsi"/>
        </w:rPr>
      </w:pPr>
      <w:r w:rsidRPr="00922E88">
        <w:rPr>
          <w:rFonts w:cstheme="minorHAnsi"/>
        </w:rPr>
        <w:t>This workshop examines the politics of care as a technology of “</w:t>
      </w:r>
      <w:proofErr w:type="spellStart"/>
      <w:r w:rsidRPr="00922E88">
        <w:rPr>
          <w:rFonts w:cstheme="minorHAnsi"/>
        </w:rPr>
        <w:t>borderization</w:t>
      </w:r>
      <w:proofErr w:type="spellEnd"/>
      <w:r w:rsidRPr="00922E88">
        <w:rPr>
          <w:rFonts w:cstheme="minorHAnsi"/>
        </w:rPr>
        <w:t xml:space="preserve">”, asking how compassion, protection, and humanitarian concerns are </w:t>
      </w:r>
      <w:proofErr w:type="spellStart"/>
      <w:r w:rsidRPr="00922E88">
        <w:rPr>
          <w:rFonts w:cstheme="minorHAnsi"/>
        </w:rPr>
        <w:t>mobilised</w:t>
      </w:r>
      <w:proofErr w:type="spellEnd"/>
      <w:r w:rsidRPr="00922E88">
        <w:rPr>
          <w:rFonts w:cstheme="minorHAnsi"/>
        </w:rPr>
        <w:t xml:space="preserve"> within contemporary migration governance to manage, stratify, and abandon </w:t>
      </w:r>
      <w:proofErr w:type="spellStart"/>
      <w:r w:rsidRPr="00922E88">
        <w:rPr>
          <w:rFonts w:cstheme="minorHAnsi"/>
        </w:rPr>
        <w:t>racialised</w:t>
      </w:r>
      <w:proofErr w:type="spellEnd"/>
      <w:r w:rsidRPr="00922E88">
        <w:rPr>
          <w:rFonts w:cstheme="minorHAnsi"/>
        </w:rPr>
        <w:t xml:space="preserve"> lives. Here, care functions as an operative logic through which borders are enacted, </w:t>
      </w:r>
      <w:proofErr w:type="spellStart"/>
      <w:r w:rsidRPr="00922E88">
        <w:rPr>
          <w:rFonts w:cstheme="minorHAnsi"/>
        </w:rPr>
        <w:t>legitimised</w:t>
      </w:r>
      <w:proofErr w:type="spellEnd"/>
      <w:r w:rsidRPr="00922E88">
        <w:rPr>
          <w:rFonts w:cstheme="minorHAnsi"/>
        </w:rPr>
        <w:t xml:space="preserve">, and </w:t>
      </w:r>
      <w:proofErr w:type="spellStart"/>
      <w:r w:rsidRPr="00922E88">
        <w:rPr>
          <w:rFonts w:cstheme="minorHAnsi"/>
        </w:rPr>
        <w:t>normalised</w:t>
      </w:r>
      <w:proofErr w:type="spellEnd"/>
      <w:r w:rsidRPr="00922E88">
        <w:rPr>
          <w:rFonts w:cstheme="minorHAnsi"/>
        </w:rPr>
        <w:t xml:space="preserve">. Drawing on </w:t>
      </w:r>
      <w:proofErr w:type="spellStart"/>
      <w:r w:rsidRPr="00922E88">
        <w:rPr>
          <w:rFonts w:cstheme="minorHAnsi"/>
        </w:rPr>
        <w:t>Mbembe’s</w:t>
      </w:r>
      <w:proofErr w:type="spellEnd"/>
      <w:r w:rsidRPr="00922E88">
        <w:rPr>
          <w:rFonts w:cstheme="minorHAnsi"/>
        </w:rPr>
        <w:t xml:space="preserve"> </w:t>
      </w:r>
      <w:proofErr w:type="spellStart"/>
      <w:r w:rsidRPr="00922E88">
        <w:rPr>
          <w:rFonts w:cstheme="minorHAnsi"/>
        </w:rPr>
        <w:t>theorisation</w:t>
      </w:r>
      <w:proofErr w:type="spellEnd"/>
      <w:r w:rsidRPr="00922E88">
        <w:rPr>
          <w:rFonts w:cstheme="minorHAnsi"/>
        </w:rPr>
        <w:t xml:space="preserve"> of “</w:t>
      </w:r>
      <w:proofErr w:type="spellStart"/>
      <w:r w:rsidRPr="00922E88">
        <w:rPr>
          <w:rFonts w:cstheme="minorHAnsi"/>
        </w:rPr>
        <w:t>necropolitics</w:t>
      </w:r>
      <w:proofErr w:type="spellEnd"/>
      <w:r w:rsidRPr="00922E88">
        <w:rPr>
          <w:rFonts w:cstheme="minorHAnsi"/>
        </w:rPr>
        <w:t xml:space="preserve">” and critical scholarship on borderwork, the workshop situates care within </w:t>
      </w:r>
      <w:proofErr w:type="spellStart"/>
      <w:r w:rsidRPr="00922E88">
        <w:rPr>
          <w:rFonts w:cstheme="minorHAnsi"/>
        </w:rPr>
        <w:t>racio</w:t>
      </w:r>
      <w:proofErr w:type="spellEnd"/>
      <w:r w:rsidRPr="00922E88">
        <w:rPr>
          <w:rFonts w:cstheme="minorHAnsi"/>
        </w:rPr>
        <w:t>-colonial regimes that govern through both protection and exposure to harm.</w:t>
      </w:r>
    </w:p>
    <w:p w14:paraId="0EA4192F" w14:textId="77777777" w:rsidR="00922E88" w:rsidRPr="00922E88" w:rsidRDefault="00922E88" w:rsidP="00EE12CE">
      <w:pPr>
        <w:shd w:val="clear" w:color="auto" w:fill="FFFFFF"/>
        <w:spacing w:after="0" w:line="240" w:lineRule="auto"/>
        <w:jc w:val="both"/>
        <w:textAlignment w:val="baseline"/>
        <w:rPr>
          <w:rFonts w:cstheme="minorHAnsi"/>
        </w:rPr>
      </w:pPr>
    </w:p>
    <w:p w14:paraId="382599BF" w14:textId="4866EB87" w:rsidR="00805483" w:rsidRDefault="00805483" w:rsidP="00EE12CE">
      <w:pPr>
        <w:shd w:val="clear" w:color="auto" w:fill="FFFFFF"/>
        <w:spacing w:after="0" w:line="240" w:lineRule="auto"/>
        <w:jc w:val="both"/>
        <w:textAlignment w:val="baseline"/>
        <w:rPr>
          <w:rFonts w:cstheme="minorHAnsi"/>
        </w:rPr>
      </w:pPr>
      <w:r w:rsidRPr="00922E88">
        <w:rPr>
          <w:rFonts w:cstheme="minorHAnsi"/>
        </w:rPr>
        <w:t xml:space="preserve">Across multiple border sites and institutional settings, the paper contributions explore how care operates institutionally, performatively, and affectively to render migrant and refugee bodies governable, differentially </w:t>
      </w:r>
      <w:proofErr w:type="spellStart"/>
      <w:r w:rsidRPr="00922E88">
        <w:rPr>
          <w:rFonts w:cstheme="minorHAnsi"/>
        </w:rPr>
        <w:t>recognisable</w:t>
      </w:r>
      <w:proofErr w:type="spellEnd"/>
      <w:r w:rsidRPr="00922E88">
        <w:rPr>
          <w:rFonts w:cstheme="minorHAnsi"/>
        </w:rPr>
        <w:t xml:space="preserve">, and disposable. One strand of the workshop develops the concept of “necropolitical compassion” through an analysis of UK asylum appeals, showing how ostensibly caring procedures, emotional scripts, and moral performances within tribunal settings produce zones of exclusion while containing suffering within administratively manageable forms. Another contribution turns to maritime </w:t>
      </w:r>
      <w:proofErr w:type="spellStart"/>
      <w:r w:rsidRPr="00922E88">
        <w:rPr>
          <w:rFonts w:cstheme="minorHAnsi"/>
        </w:rPr>
        <w:t>borderzones</w:t>
      </w:r>
      <w:proofErr w:type="spellEnd"/>
      <w:r w:rsidRPr="00922E88">
        <w:rPr>
          <w:rFonts w:cstheme="minorHAnsi"/>
        </w:rPr>
        <w:t xml:space="preserve"> in Southeast Asia, foregrounding prolonged Rohingya journeys across the Andaman Sea to reveal how hunger, dehydration, and starvation are structured through boat-bound hierarchies that combine humanitarian aid with enforced </w:t>
      </w:r>
      <w:proofErr w:type="spellStart"/>
      <w:r w:rsidRPr="00922E88">
        <w:rPr>
          <w:rFonts w:cstheme="minorHAnsi"/>
        </w:rPr>
        <w:t>immobilisation</w:t>
      </w:r>
      <w:proofErr w:type="spellEnd"/>
      <w:r w:rsidRPr="00922E88">
        <w:rPr>
          <w:rFonts w:cstheme="minorHAnsi"/>
        </w:rPr>
        <w:t xml:space="preserve"> and </w:t>
      </w:r>
      <w:proofErr w:type="spellStart"/>
      <w:r w:rsidRPr="00922E88">
        <w:rPr>
          <w:rFonts w:cstheme="minorHAnsi"/>
        </w:rPr>
        <w:t>organised</w:t>
      </w:r>
      <w:proofErr w:type="spellEnd"/>
      <w:r w:rsidRPr="00922E88">
        <w:rPr>
          <w:rFonts w:cstheme="minorHAnsi"/>
        </w:rPr>
        <w:t xml:space="preserve"> abandonment. The workshop also addresses the operation of the “medical border” in Australia, examining how immigration health requirements, public health governance, and restricted access to healthcare function as mechanisms of inclusion and exclusion.</w:t>
      </w:r>
    </w:p>
    <w:p w14:paraId="2F667083" w14:textId="77777777" w:rsidR="00922E88" w:rsidRPr="00922E88" w:rsidRDefault="00922E88" w:rsidP="00EE12CE">
      <w:pPr>
        <w:shd w:val="clear" w:color="auto" w:fill="FFFFFF"/>
        <w:spacing w:after="0" w:line="240" w:lineRule="auto"/>
        <w:jc w:val="both"/>
        <w:textAlignment w:val="baseline"/>
        <w:rPr>
          <w:rFonts w:cstheme="minorHAnsi"/>
        </w:rPr>
      </w:pPr>
    </w:p>
    <w:p w14:paraId="15880F21" w14:textId="76D31C8E" w:rsidR="00805483" w:rsidRDefault="00805483" w:rsidP="00EE12CE">
      <w:pPr>
        <w:shd w:val="clear" w:color="auto" w:fill="FFFFFF"/>
        <w:spacing w:after="0" w:line="240" w:lineRule="auto"/>
        <w:jc w:val="both"/>
        <w:textAlignment w:val="baseline"/>
        <w:rPr>
          <w:rFonts w:cstheme="minorHAnsi"/>
        </w:rPr>
      </w:pPr>
      <w:r w:rsidRPr="00922E88">
        <w:rPr>
          <w:rFonts w:cstheme="minorHAnsi"/>
        </w:rPr>
        <w:t>Bringing these themes together, the discussions that follow the short presentations will highlight how care governs across legal, maritime, and medical domains, shaping refugee subjectivities as “</w:t>
      </w:r>
      <w:proofErr w:type="spellStart"/>
      <w:r w:rsidRPr="00922E88">
        <w:rPr>
          <w:rFonts w:cstheme="minorHAnsi"/>
        </w:rPr>
        <w:t>feminised</w:t>
      </w:r>
      <w:proofErr w:type="spellEnd"/>
      <w:r w:rsidRPr="00922E88">
        <w:rPr>
          <w:rFonts w:cstheme="minorHAnsi"/>
        </w:rPr>
        <w:t xml:space="preserve"> victims” or disposable collectives while </w:t>
      </w:r>
      <w:proofErr w:type="spellStart"/>
      <w:r w:rsidRPr="00922E88">
        <w:rPr>
          <w:rFonts w:cstheme="minorHAnsi"/>
        </w:rPr>
        <w:t>stabilising</w:t>
      </w:r>
      <w:proofErr w:type="spellEnd"/>
      <w:r w:rsidRPr="00922E88">
        <w:rPr>
          <w:rFonts w:cstheme="minorHAnsi"/>
        </w:rPr>
        <w:t xml:space="preserve"> necropolitical bordering practices. The workshop invites interdisciplinary dialogue on how care performs morality, manages contradictions, and </w:t>
      </w:r>
      <w:proofErr w:type="spellStart"/>
      <w:r w:rsidRPr="00922E88">
        <w:rPr>
          <w:rFonts w:cstheme="minorHAnsi"/>
        </w:rPr>
        <w:t>normalises</w:t>
      </w:r>
      <w:proofErr w:type="spellEnd"/>
      <w:r w:rsidRPr="00922E88">
        <w:rPr>
          <w:rFonts w:cstheme="minorHAnsi"/>
        </w:rPr>
        <w:t xml:space="preserve"> disposability at the border.</w:t>
      </w:r>
    </w:p>
    <w:p w14:paraId="1BFB7537" w14:textId="77777777" w:rsidR="008650C2" w:rsidRDefault="008650C2" w:rsidP="00EE12CE">
      <w:pPr>
        <w:shd w:val="clear" w:color="auto" w:fill="FFFFFF"/>
        <w:spacing w:after="0" w:line="240" w:lineRule="auto"/>
        <w:jc w:val="both"/>
        <w:textAlignment w:val="baseline"/>
        <w:rPr>
          <w:rFonts w:cstheme="minorHAnsi"/>
        </w:rPr>
      </w:pPr>
    </w:p>
    <w:p w14:paraId="32448D96" w14:textId="77777777" w:rsidR="000316C6" w:rsidRDefault="008650C2" w:rsidP="008650C2">
      <w:pPr>
        <w:shd w:val="clear" w:color="auto" w:fill="FFFFFF"/>
        <w:spacing w:after="0" w:line="240" w:lineRule="auto"/>
        <w:jc w:val="both"/>
        <w:rPr>
          <w:rFonts w:cstheme="minorHAnsi"/>
          <w:b/>
          <w:bCs/>
        </w:rPr>
      </w:pPr>
      <w:r w:rsidRPr="008650C2">
        <w:rPr>
          <w:rFonts w:cstheme="minorHAnsi"/>
          <w:b/>
          <w:bCs/>
        </w:rPr>
        <w:t xml:space="preserve">Anthea </w:t>
      </w:r>
      <w:proofErr w:type="spellStart"/>
      <w:r w:rsidRPr="008650C2">
        <w:rPr>
          <w:rFonts w:cstheme="minorHAnsi"/>
          <w:b/>
          <w:bCs/>
        </w:rPr>
        <w:t>Vogl</w:t>
      </w:r>
      <w:proofErr w:type="spellEnd"/>
      <w:r w:rsidRPr="008650C2">
        <w:rPr>
          <w:rFonts w:cstheme="minorHAnsi"/>
          <w:b/>
          <w:bCs/>
        </w:rPr>
        <w:t>, Faculty of Law, University of Technology Sydney</w:t>
      </w:r>
    </w:p>
    <w:p w14:paraId="483F6D6E" w14:textId="00BB456D" w:rsidR="008650C2" w:rsidRDefault="000316C6" w:rsidP="008650C2">
      <w:pPr>
        <w:shd w:val="clear" w:color="auto" w:fill="FFFFFF"/>
        <w:spacing w:after="0" w:line="240" w:lineRule="auto"/>
        <w:jc w:val="both"/>
        <w:rPr>
          <w:rFonts w:cstheme="minorHAnsi"/>
          <w:b/>
          <w:bCs/>
        </w:rPr>
      </w:pPr>
      <w:r>
        <w:rPr>
          <w:rFonts w:cstheme="minorHAnsi"/>
          <w:b/>
          <w:bCs/>
        </w:rPr>
        <w:t xml:space="preserve">Title: </w:t>
      </w:r>
      <w:r w:rsidR="008650C2" w:rsidRPr="008650C2">
        <w:rPr>
          <w:rFonts w:cstheme="minorHAnsi"/>
          <w:b/>
          <w:bCs/>
        </w:rPr>
        <w:t>Medical Borders and Healthcare as Immigration Control </w:t>
      </w:r>
    </w:p>
    <w:p w14:paraId="77B43423" w14:textId="77777777" w:rsidR="008650C2" w:rsidRPr="008650C2" w:rsidRDefault="008650C2" w:rsidP="008650C2">
      <w:pPr>
        <w:shd w:val="clear" w:color="auto" w:fill="FFFFFF"/>
        <w:spacing w:after="0" w:line="240" w:lineRule="auto"/>
        <w:jc w:val="both"/>
        <w:rPr>
          <w:rFonts w:cstheme="minorHAnsi"/>
          <w:b/>
          <w:bCs/>
        </w:rPr>
      </w:pPr>
    </w:p>
    <w:p w14:paraId="2ECB4AC0" w14:textId="46FF108C" w:rsidR="008650C2" w:rsidRDefault="000316C6" w:rsidP="008650C2">
      <w:pPr>
        <w:shd w:val="clear" w:color="auto" w:fill="FFFFFF"/>
        <w:spacing w:after="0" w:line="240" w:lineRule="auto"/>
        <w:jc w:val="both"/>
        <w:rPr>
          <w:rFonts w:cstheme="minorHAnsi"/>
        </w:rPr>
      </w:pPr>
      <w:r w:rsidRPr="000316C6">
        <w:rPr>
          <w:rFonts w:cstheme="minorHAnsi"/>
          <w:b/>
          <w:bCs/>
        </w:rPr>
        <w:lastRenderedPageBreak/>
        <w:t>Abstract:</w:t>
      </w:r>
      <w:r>
        <w:rPr>
          <w:rFonts w:cstheme="minorHAnsi"/>
        </w:rPr>
        <w:t xml:space="preserve"> </w:t>
      </w:r>
      <w:r w:rsidR="008650C2" w:rsidRPr="008650C2">
        <w:rPr>
          <w:rFonts w:cstheme="minorHAnsi"/>
        </w:rPr>
        <w:t>This paper examines the mandatory “health requirement” embedded into Australian immigration law alongside the regulation of (and denial) of healthcare to asylum seekers, to consider the contemporary operation of the medical border in Australia. The idea of ‘medical border’, as articulated by Alison Bashford and others, is of renewed relevance following the COVID-19 pandemic. It brings into focus often overlooked, ‘ordinary’ practices of non-citizen health checks and screening as constituting and enforcing the racial boundaries of the state, particularly in settler colonies such as Australia, New Zealand and Canada. Through a close reading of the migration health requirement and the governance of asylum seekers’ access to healthcare, the paper presents preliminary work from a new project exploring how public health governance, medical practices and access to care are used as tools of exclusion and inclusion in Australia’s border control regime. Further, it aims to trace the punitive and contradictory bureaucratic practices operating at the intersection of health and migration control.</w:t>
      </w:r>
    </w:p>
    <w:p w14:paraId="302D2801" w14:textId="77777777" w:rsidR="00115B7E" w:rsidRDefault="00115B7E" w:rsidP="00115B7E">
      <w:pPr>
        <w:rPr>
          <w:rFonts w:cstheme="minorHAnsi"/>
          <w:b/>
          <w:bCs/>
        </w:rPr>
      </w:pPr>
    </w:p>
    <w:p w14:paraId="645ED009" w14:textId="77777777" w:rsidR="000316C6" w:rsidRDefault="00115B7E" w:rsidP="00115B7E">
      <w:pPr>
        <w:rPr>
          <w:rFonts w:cstheme="minorHAnsi"/>
          <w:b/>
          <w:bCs/>
        </w:rPr>
      </w:pPr>
      <w:proofErr w:type="spellStart"/>
      <w:r>
        <w:rPr>
          <w:rFonts w:cstheme="minorHAnsi"/>
          <w:b/>
          <w:bCs/>
        </w:rPr>
        <w:t>Tesfalem</w:t>
      </w:r>
      <w:proofErr w:type="spellEnd"/>
      <w:r>
        <w:rPr>
          <w:rFonts w:cstheme="minorHAnsi"/>
          <w:b/>
          <w:bCs/>
        </w:rPr>
        <w:t xml:space="preserve"> </w:t>
      </w:r>
      <w:proofErr w:type="spellStart"/>
      <w:r>
        <w:rPr>
          <w:rFonts w:cstheme="minorHAnsi"/>
          <w:b/>
          <w:bCs/>
        </w:rPr>
        <w:t>Yemane</w:t>
      </w:r>
      <w:proofErr w:type="spellEnd"/>
    </w:p>
    <w:p w14:paraId="55DBB4B2" w14:textId="5DBD6F2C" w:rsidR="00115B7E" w:rsidRPr="00115B7E" w:rsidRDefault="000316C6" w:rsidP="00115B7E">
      <w:pPr>
        <w:rPr>
          <w:rFonts w:cstheme="minorHAnsi"/>
          <w:b/>
          <w:bCs/>
        </w:rPr>
      </w:pPr>
      <w:r>
        <w:rPr>
          <w:rFonts w:cstheme="minorHAnsi"/>
          <w:b/>
          <w:bCs/>
        </w:rPr>
        <w:t xml:space="preserve">Title: </w:t>
      </w:r>
      <w:r w:rsidR="00115B7E" w:rsidRPr="00115B7E">
        <w:rPr>
          <w:rFonts w:cstheme="minorHAnsi"/>
          <w:b/>
          <w:bCs/>
        </w:rPr>
        <w:t>Necropolitical Compassion: Rhetorical care and repressive borders in the English Channel</w:t>
      </w:r>
    </w:p>
    <w:p w14:paraId="68AFE88E" w14:textId="74E76BE4" w:rsidR="00115B7E" w:rsidRDefault="000316C6" w:rsidP="00115B7E">
      <w:pPr>
        <w:jc w:val="both"/>
        <w:rPr>
          <w:rFonts w:cstheme="minorHAnsi"/>
        </w:rPr>
      </w:pPr>
      <w:r w:rsidRPr="000316C6">
        <w:rPr>
          <w:rFonts w:cstheme="minorHAnsi"/>
          <w:b/>
          <w:bCs/>
        </w:rPr>
        <w:t>Abstract:</w:t>
      </w:r>
      <w:r>
        <w:rPr>
          <w:rFonts w:cstheme="minorHAnsi"/>
        </w:rPr>
        <w:t xml:space="preserve"> </w:t>
      </w:r>
      <w:r w:rsidR="00115B7E" w:rsidRPr="00115B7E">
        <w:rPr>
          <w:rFonts w:cstheme="minorHAnsi"/>
        </w:rPr>
        <w:t xml:space="preserve">This </w:t>
      </w:r>
      <w:r w:rsidR="00115B7E">
        <w:rPr>
          <w:rFonts w:cstheme="minorHAnsi"/>
        </w:rPr>
        <w:t>paper</w:t>
      </w:r>
      <w:r w:rsidR="00115B7E" w:rsidRPr="00115B7E">
        <w:rPr>
          <w:rFonts w:cstheme="minorHAnsi"/>
        </w:rPr>
        <w:t xml:space="preserve"> examines how a discourse of compassion is used to facilitate harmful, even deadly, bordering practices. That is, governing migration through exposure to harm, including premature death. Whilst important scholarship has explored this phenomenon in terms of “compassionate borderwork” and “humanitarian bordering,” we extend these analyses by foregrounding the racial-colonial logics underpinning bordering. This is done through engagement with Carolyn </w:t>
      </w:r>
      <w:proofErr w:type="spellStart"/>
      <w:r w:rsidR="00115B7E" w:rsidRPr="00115B7E">
        <w:rPr>
          <w:rFonts w:cstheme="minorHAnsi"/>
        </w:rPr>
        <w:t>Ureña’s</w:t>
      </w:r>
      <w:proofErr w:type="spellEnd"/>
      <w:r w:rsidR="00115B7E" w:rsidRPr="00115B7E">
        <w:rPr>
          <w:rFonts w:cstheme="minorHAnsi"/>
        </w:rPr>
        <w:t xml:space="preserve"> concept of “colonial love” and Achille </w:t>
      </w:r>
      <w:proofErr w:type="spellStart"/>
      <w:r w:rsidR="00115B7E" w:rsidRPr="00115B7E">
        <w:rPr>
          <w:rFonts w:cstheme="minorHAnsi"/>
        </w:rPr>
        <w:t>Mbembe’s</w:t>
      </w:r>
      <w:proofErr w:type="spellEnd"/>
      <w:r w:rsidR="00115B7E" w:rsidRPr="00115B7E">
        <w:rPr>
          <w:rFonts w:cstheme="minorHAnsi"/>
        </w:rPr>
        <w:t xml:space="preserve"> concept of </w:t>
      </w:r>
      <w:proofErr w:type="spellStart"/>
      <w:r w:rsidR="00115B7E" w:rsidRPr="00115B7E">
        <w:rPr>
          <w:rFonts w:cstheme="minorHAnsi"/>
        </w:rPr>
        <w:t>necropolitics</w:t>
      </w:r>
      <w:proofErr w:type="spellEnd"/>
      <w:r w:rsidR="00115B7E" w:rsidRPr="00115B7E">
        <w:rPr>
          <w:rFonts w:cstheme="minorHAnsi"/>
        </w:rPr>
        <w:t xml:space="preserve">. These allow us to </w:t>
      </w:r>
      <w:proofErr w:type="spellStart"/>
      <w:r w:rsidR="00115B7E" w:rsidRPr="00115B7E">
        <w:rPr>
          <w:rFonts w:cstheme="minorHAnsi"/>
        </w:rPr>
        <w:t>centre</w:t>
      </w:r>
      <w:proofErr w:type="spellEnd"/>
      <w:r w:rsidR="00115B7E" w:rsidRPr="00115B7E">
        <w:rPr>
          <w:rFonts w:cstheme="minorHAnsi"/>
        </w:rPr>
        <w:t xml:space="preserve"> the relationships between contemporary bordering and colonial logics of human hierarchy. We explore this through analysis of UK political discourse surrounding the ‘small boat’ Channel crossings phenomenon 2018-2024. Our analysis focuses on four archetypes: the evil smuggler, the criminal queue jumper, the vulnerable victim, and the compassionate state. This article contributes to our understanding of the political use of compassion as a </w:t>
      </w:r>
      <w:proofErr w:type="spellStart"/>
      <w:r w:rsidR="00115B7E" w:rsidRPr="00115B7E">
        <w:rPr>
          <w:rFonts w:cstheme="minorHAnsi"/>
        </w:rPr>
        <w:t>racio</w:t>
      </w:r>
      <w:proofErr w:type="spellEnd"/>
      <w:r w:rsidR="00115B7E" w:rsidRPr="00115B7E">
        <w:rPr>
          <w:rFonts w:cstheme="minorHAnsi"/>
        </w:rPr>
        <w:t xml:space="preserve">-colonial technology of </w:t>
      </w:r>
      <w:proofErr w:type="spellStart"/>
      <w:r w:rsidR="00115B7E" w:rsidRPr="00115B7E">
        <w:rPr>
          <w:rFonts w:cstheme="minorHAnsi"/>
        </w:rPr>
        <w:t>organised</w:t>
      </w:r>
      <w:proofErr w:type="spellEnd"/>
      <w:r w:rsidR="00115B7E" w:rsidRPr="00115B7E">
        <w:rPr>
          <w:rFonts w:cstheme="minorHAnsi"/>
        </w:rPr>
        <w:t xml:space="preserve"> abandonment, banishment, exclusion and expulsion, in the UK and beyond.</w:t>
      </w:r>
    </w:p>
    <w:p w14:paraId="508C5204" w14:textId="77777777" w:rsidR="000316C6" w:rsidRDefault="009E2C3A" w:rsidP="009E2C3A">
      <w:pPr>
        <w:shd w:val="clear" w:color="auto" w:fill="FFFFFF"/>
        <w:spacing w:after="0" w:line="240" w:lineRule="auto"/>
        <w:jc w:val="both"/>
        <w:textAlignment w:val="baseline"/>
        <w:rPr>
          <w:rFonts w:cstheme="minorHAnsi"/>
          <w:b/>
          <w:bCs/>
        </w:rPr>
      </w:pPr>
      <w:r w:rsidRPr="009E2C3A">
        <w:rPr>
          <w:rFonts w:cstheme="minorHAnsi"/>
          <w:b/>
          <w:bCs/>
        </w:rPr>
        <w:t xml:space="preserve">Antje </w:t>
      </w:r>
      <w:proofErr w:type="spellStart"/>
      <w:r w:rsidRPr="009E2C3A">
        <w:rPr>
          <w:rFonts w:cstheme="minorHAnsi"/>
          <w:b/>
          <w:bCs/>
        </w:rPr>
        <w:t>Missbach</w:t>
      </w:r>
      <w:proofErr w:type="spellEnd"/>
      <w:r w:rsidRPr="009E2C3A">
        <w:rPr>
          <w:rFonts w:cstheme="minorHAnsi"/>
          <w:b/>
          <w:bCs/>
        </w:rPr>
        <w:t xml:space="preserve"> and Gerhard </w:t>
      </w:r>
      <w:proofErr w:type="spellStart"/>
      <w:r w:rsidRPr="009E2C3A">
        <w:rPr>
          <w:rFonts w:cstheme="minorHAnsi"/>
          <w:b/>
          <w:bCs/>
        </w:rPr>
        <w:t>Hoffstaedter</w:t>
      </w:r>
      <w:proofErr w:type="spellEnd"/>
    </w:p>
    <w:p w14:paraId="018C6BE7" w14:textId="75F17A1A" w:rsidR="009E2C3A" w:rsidRDefault="000316C6" w:rsidP="009E2C3A">
      <w:pPr>
        <w:shd w:val="clear" w:color="auto" w:fill="FFFFFF"/>
        <w:spacing w:after="0" w:line="240" w:lineRule="auto"/>
        <w:jc w:val="both"/>
        <w:textAlignment w:val="baseline"/>
        <w:rPr>
          <w:rFonts w:cstheme="minorHAnsi"/>
          <w:b/>
          <w:bCs/>
        </w:rPr>
      </w:pPr>
      <w:r>
        <w:rPr>
          <w:rFonts w:cstheme="minorHAnsi"/>
          <w:b/>
          <w:bCs/>
        </w:rPr>
        <w:t xml:space="preserve">Title: </w:t>
      </w:r>
      <w:r w:rsidR="009E2C3A" w:rsidRPr="009E2C3A">
        <w:rPr>
          <w:rFonts w:cstheme="minorHAnsi"/>
          <w:b/>
          <w:bCs/>
        </w:rPr>
        <w:t>Dwelling in extremis: hunger, starvation and dehydration  </w:t>
      </w:r>
    </w:p>
    <w:p w14:paraId="5BC0B424" w14:textId="77777777" w:rsidR="009E2C3A" w:rsidRPr="009E2C3A" w:rsidRDefault="009E2C3A" w:rsidP="009E2C3A">
      <w:pPr>
        <w:shd w:val="clear" w:color="auto" w:fill="FFFFFF"/>
        <w:spacing w:after="0" w:line="240" w:lineRule="auto"/>
        <w:jc w:val="both"/>
        <w:textAlignment w:val="baseline"/>
        <w:rPr>
          <w:rFonts w:cstheme="minorHAnsi"/>
          <w:b/>
          <w:bCs/>
        </w:rPr>
      </w:pPr>
    </w:p>
    <w:p w14:paraId="37B12E74" w14:textId="260A927D" w:rsidR="009E2C3A" w:rsidRDefault="000316C6" w:rsidP="009E2C3A">
      <w:pPr>
        <w:shd w:val="clear" w:color="auto" w:fill="FFFFFF"/>
        <w:spacing w:line="240" w:lineRule="auto"/>
        <w:jc w:val="both"/>
        <w:textAlignment w:val="baseline"/>
        <w:rPr>
          <w:rFonts w:cstheme="minorHAnsi"/>
        </w:rPr>
      </w:pPr>
      <w:r w:rsidRPr="000316C6">
        <w:rPr>
          <w:rFonts w:cstheme="minorHAnsi"/>
          <w:b/>
          <w:bCs/>
        </w:rPr>
        <w:t xml:space="preserve">Abstract: </w:t>
      </w:r>
      <w:r w:rsidR="009E2C3A" w:rsidRPr="009E2C3A">
        <w:rPr>
          <w:rFonts w:cstheme="minorHAnsi"/>
        </w:rPr>
        <w:t>This paper foregrounds maritime journeys of Rohingya refugees across the Andaman Sea. What makes those journeys special is the length of journeys, between three and four weeks, but occasionally also more than three months that are spent on vessels. Looking at the dynamics onboard through the lens of food (and the lack thereof) brings out the boat-bound hierarchies between passengers, the crew, and the border authorities that may provide ‘humanitarian aid’ while at the same time preventing the disembarkations of Rohingya maritime refugees.</w:t>
      </w:r>
    </w:p>
    <w:p w14:paraId="4E15EC46" w14:textId="77777777" w:rsidR="000316C6" w:rsidRDefault="009E2C3A" w:rsidP="009E2C3A">
      <w:pPr>
        <w:shd w:val="clear" w:color="auto" w:fill="FFFFFF"/>
        <w:spacing w:after="0" w:line="240" w:lineRule="auto"/>
        <w:jc w:val="both"/>
        <w:textAlignment w:val="baseline"/>
        <w:rPr>
          <w:rFonts w:cstheme="minorHAnsi"/>
          <w:b/>
          <w:bCs/>
        </w:rPr>
      </w:pPr>
      <w:r w:rsidRPr="009E2C3A">
        <w:rPr>
          <w:rFonts w:cstheme="minorHAnsi"/>
          <w:b/>
          <w:bCs/>
        </w:rPr>
        <w:t xml:space="preserve">Rachid </w:t>
      </w:r>
      <w:proofErr w:type="spellStart"/>
      <w:r w:rsidRPr="009E2C3A">
        <w:rPr>
          <w:rFonts w:cstheme="minorHAnsi"/>
          <w:b/>
          <w:bCs/>
        </w:rPr>
        <w:t>Benharrousse</w:t>
      </w:r>
      <w:proofErr w:type="spellEnd"/>
      <w:r w:rsidRPr="009E2C3A">
        <w:rPr>
          <w:rFonts w:cstheme="minorHAnsi"/>
          <w:b/>
          <w:bCs/>
        </w:rPr>
        <w:t>, Tilburg University</w:t>
      </w:r>
    </w:p>
    <w:p w14:paraId="31FCA01D" w14:textId="04B3C465" w:rsidR="009E2C3A" w:rsidRPr="009E2C3A" w:rsidRDefault="000316C6" w:rsidP="009E2C3A">
      <w:pPr>
        <w:shd w:val="clear" w:color="auto" w:fill="FFFFFF"/>
        <w:spacing w:after="0" w:line="240" w:lineRule="auto"/>
        <w:jc w:val="both"/>
        <w:textAlignment w:val="baseline"/>
        <w:rPr>
          <w:rFonts w:cstheme="minorHAnsi"/>
          <w:b/>
          <w:bCs/>
        </w:rPr>
      </w:pPr>
      <w:r>
        <w:rPr>
          <w:rFonts w:cstheme="minorHAnsi"/>
          <w:b/>
          <w:bCs/>
        </w:rPr>
        <w:t xml:space="preserve">Title: </w:t>
      </w:r>
      <w:r w:rsidR="009E2C3A" w:rsidRPr="009E2C3A">
        <w:rPr>
          <w:rFonts w:cstheme="minorHAnsi"/>
          <w:b/>
          <w:bCs/>
        </w:rPr>
        <w:t xml:space="preserve">Caring at a Distance: Morocco, EU Border </w:t>
      </w:r>
      <w:proofErr w:type="spellStart"/>
      <w:r w:rsidR="009E2C3A" w:rsidRPr="009E2C3A">
        <w:rPr>
          <w:rFonts w:cstheme="minorHAnsi"/>
          <w:b/>
          <w:bCs/>
        </w:rPr>
        <w:t>Externalisation</w:t>
      </w:r>
      <w:proofErr w:type="spellEnd"/>
      <w:r w:rsidR="009E2C3A" w:rsidRPr="009E2C3A">
        <w:rPr>
          <w:rFonts w:cstheme="minorHAnsi"/>
          <w:b/>
          <w:bCs/>
        </w:rPr>
        <w:t xml:space="preserve">, and the </w:t>
      </w:r>
      <w:proofErr w:type="spellStart"/>
      <w:r w:rsidR="009E2C3A" w:rsidRPr="009E2C3A">
        <w:rPr>
          <w:rFonts w:cstheme="minorHAnsi"/>
          <w:b/>
          <w:bCs/>
        </w:rPr>
        <w:t>Necropolitics</w:t>
      </w:r>
      <w:proofErr w:type="spellEnd"/>
      <w:r w:rsidR="009E2C3A" w:rsidRPr="009E2C3A">
        <w:rPr>
          <w:rFonts w:cstheme="minorHAnsi"/>
          <w:b/>
          <w:bCs/>
        </w:rPr>
        <w:t xml:space="preserve"> of Personhood</w:t>
      </w:r>
    </w:p>
    <w:p w14:paraId="1B6EAA85" w14:textId="77777777" w:rsidR="009E2C3A" w:rsidRPr="009E2C3A" w:rsidRDefault="009E2C3A" w:rsidP="009E2C3A">
      <w:pPr>
        <w:shd w:val="clear" w:color="auto" w:fill="FFFFFF"/>
        <w:spacing w:after="0" w:line="240" w:lineRule="auto"/>
        <w:jc w:val="both"/>
        <w:textAlignment w:val="baseline"/>
        <w:rPr>
          <w:rFonts w:cstheme="minorHAnsi"/>
        </w:rPr>
      </w:pPr>
    </w:p>
    <w:p w14:paraId="459130DD" w14:textId="2D0E989D" w:rsidR="009E2C3A" w:rsidRDefault="000316C6" w:rsidP="009E2C3A">
      <w:pPr>
        <w:shd w:val="clear" w:color="auto" w:fill="FFFFFF"/>
        <w:spacing w:after="0" w:line="240" w:lineRule="auto"/>
        <w:jc w:val="both"/>
        <w:textAlignment w:val="baseline"/>
        <w:rPr>
          <w:rFonts w:cstheme="minorHAnsi"/>
        </w:rPr>
      </w:pPr>
      <w:r w:rsidRPr="000316C6">
        <w:rPr>
          <w:rFonts w:cstheme="minorHAnsi"/>
          <w:b/>
          <w:bCs/>
        </w:rPr>
        <w:t>Abstract:</w:t>
      </w:r>
      <w:r>
        <w:rPr>
          <w:rFonts w:cstheme="minorHAnsi"/>
        </w:rPr>
        <w:t xml:space="preserve"> </w:t>
      </w:r>
      <w:r w:rsidR="009E2C3A" w:rsidRPr="009E2C3A">
        <w:rPr>
          <w:rFonts w:cstheme="minorHAnsi"/>
        </w:rPr>
        <w:t xml:space="preserve">This presentation examines how care operates as a technology of EU border </w:t>
      </w:r>
      <w:proofErr w:type="spellStart"/>
      <w:r w:rsidR="009E2C3A" w:rsidRPr="009E2C3A">
        <w:rPr>
          <w:rFonts w:cstheme="minorHAnsi"/>
        </w:rPr>
        <w:t>externalisation</w:t>
      </w:r>
      <w:proofErr w:type="spellEnd"/>
      <w:r w:rsidR="009E2C3A" w:rsidRPr="009E2C3A">
        <w:rPr>
          <w:rFonts w:cstheme="minorHAnsi"/>
        </w:rPr>
        <w:t xml:space="preserve">, focusing on Morocco’s role in European migration governance. Drawing on </w:t>
      </w:r>
      <w:proofErr w:type="spellStart"/>
      <w:r w:rsidR="009E2C3A" w:rsidRPr="009E2C3A">
        <w:rPr>
          <w:rFonts w:cstheme="minorHAnsi"/>
        </w:rPr>
        <w:t>Mbembe’s</w:t>
      </w:r>
      <w:proofErr w:type="spellEnd"/>
      <w:r w:rsidR="009E2C3A" w:rsidRPr="009E2C3A">
        <w:rPr>
          <w:rFonts w:cstheme="minorHAnsi"/>
        </w:rPr>
        <w:t xml:space="preserve"> </w:t>
      </w:r>
      <w:proofErr w:type="spellStart"/>
      <w:r w:rsidR="009E2C3A" w:rsidRPr="009E2C3A">
        <w:rPr>
          <w:rFonts w:cstheme="minorHAnsi"/>
        </w:rPr>
        <w:t>necropolitics</w:t>
      </w:r>
      <w:proofErr w:type="spellEnd"/>
      <w:r w:rsidR="009E2C3A" w:rsidRPr="009E2C3A">
        <w:rPr>
          <w:rFonts w:cstheme="minorHAnsi"/>
        </w:rPr>
        <w:t xml:space="preserve">, Esposito’s </w:t>
      </w:r>
      <w:proofErr w:type="spellStart"/>
      <w:r w:rsidR="009E2C3A" w:rsidRPr="009E2C3A">
        <w:rPr>
          <w:rFonts w:cstheme="minorHAnsi"/>
        </w:rPr>
        <w:t>theorisation</w:t>
      </w:r>
      <w:proofErr w:type="spellEnd"/>
      <w:r w:rsidR="009E2C3A" w:rsidRPr="009E2C3A">
        <w:rPr>
          <w:rFonts w:cstheme="minorHAnsi"/>
        </w:rPr>
        <w:t xml:space="preserve"> of personhood, and critical scholarship on compassionate borderwork, I explore a central paradox: the EU </w:t>
      </w:r>
      <w:proofErr w:type="spellStart"/>
      <w:r w:rsidR="009E2C3A" w:rsidRPr="009E2C3A">
        <w:rPr>
          <w:rFonts w:cstheme="minorHAnsi"/>
        </w:rPr>
        <w:t>externalises</w:t>
      </w:r>
      <w:proofErr w:type="spellEnd"/>
      <w:r w:rsidR="009E2C3A" w:rsidRPr="009E2C3A">
        <w:rPr>
          <w:rFonts w:cstheme="minorHAnsi"/>
        </w:rPr>
        <w:t xml:space="preserve"> borders not despite its commitment to care and humanitarian law, but because care itself is fundamentally </w:t>
      </w:r>
      <w:proofErr w:type="spellStart"/>
      <w:r w:rsidR="009E2C3A" w:rsidRPr="009E2C3A">
        <w:rPr>
          <w:rFonts w:cstheme="minorHAnsi"/>
        </w:rPr>
        <w:t>racio</w:t>
      </w:r>
      <w:proofErr w:type="spellEnd"/>
      <w:r w:rsidR="009E2C3A" w:rsidRPr="009E2C3A">
        <w:rPr>
          <w:rFonts w:cstheme="minorHAnsi"/>
        </w:rPr>
        <w:t xml:space="preserve">-colonial. European humanitarian frameworks reinforce rather than challenge borders precisely because they operate through differential recognition of </w:t>
      </w:r>
      <w:r w:rsidR="009E2C3A" w:rsidRPr="009E2C3A">
        <w:rPr>
          <w:rFonts w:cstheme="minorHAnsi"/>
        </w:rPr>
        <w:lastRenderedPageBreak/>
        <w:t xml:space="preserve">personhood—where migrants from the Global South are rendered as apolitical, corporeal things rather than political persons worthy of protection. Through preliminary observations of reception facilities in northern Morocco, bilateral cooperation frameworks, and interdiction practices at Mediterranean departure points, I examine how this </w:t>
      </w:r>
      <w:proofErr w:type="spellStart"/>
      <w:r w:rsidR="009E2C3A" w:rsidRPr="009E2C3A">
        <w:rPr>
          <w:rFonts w:cstheme="minorHAnsi"/>
        </w:rPr>
        <w:t>racio</w:t>
      </w:r>
      <w:proofErr w:type="spellEnd"/>
      <w:r w:rsidR="009E2C3A" w:rsidRPr="009E2C3A">
        <w:rPr>
          <w:rFonts w:cstheme="minorHAnsi"/>
        </w:rPr>
        <w:t xml:space="preserve">-colonial logic manifests spatially. Care functions if migrant bodies remain outside European territory; </w:t>
      </w:r>
      <w:proofErr w:type="spellStart"/>
      <w:r w:rsidR="009E2C3A" w:rsidRPr="009E2C3A">
        <w:rPr>
          <w:rFonts w:cstheme="minorHAnsi"/>
        </w:rPr>
        <w:t>externalisation</w:t>
      </w:r>
      <w:proofErr w:type="spellEnd"/>
      <w:r w:rsidR="009E2C3A" w:rsidRPr="009E2C3A">
        <w:rPr>
          <w:rFonts w:cstheme="minorHAnsi"/>
        </w:rPr>
        <w:t xml:space="preserve"> enables the EU to perform humanitarian concern while delegating the violent work of containment and abandonment to North African states. Sub-Saharan migrants stranded in Morocco become subjects of abandonment, neither expelled nor permitted onward movement but suspended in zones of “</w:t>
      </w:r>
      <w:proofErr w:type="spellStart"/>
      <w:proofErr w:type="gramStart"/>
      <w:r w:rsidR="009E2C3A" w:rsidRPr="009E2C3A">
        <w:rPr>
          <w:rFonts w:cstheme="minorHAnsi"/>
        </w:rPr>
        <w:t>humanitarian”management</w:t>
      </w:r>
      <w:proofErr w:type="spellEnd"/>
      <w:proofErr w:type="gramEnd"/>
      <w:r w:rsidR="009E2C3A" w:rsidRPr="009E2C3A">
        <w:rPr>
          <w:rFonts w:cstheme="minorHAnsi"/>
        </w:rPr>
        <w:t xml:space="preserve"> where their non-personhood is both assumed and administered.</w:t>
      </w:r>
    </w:p>
    <w:p w14:paraId="4AE64D2D" w14:textId="77777777" w:rsidR="00101780" w:rsidRDefault="00101780" w:rsidP="00101780">
      <w:pPr>
        <w:shd w:val="clear" w:color="auto" w:fill="FFFFFF"/>
        <w:spacing w:after="0" w:line="240" w:lineRule="auto"/>
        <w:jc w:val="both"/>
        <w:textAlignment w:val="baseline"/>
        <w:rPr>
          <w:rFonts w:cstheme="minorHAnsi"/>
          <w:b/>
          <w:bCs/>
        </w:rPr>
      </w:pPr>
    </w:p>
    <w:p w14:paraId="5A0F953F" w14:textId="01FFBC45" w:rsidR="00101780" w:rsidRDefault="00101780" w:rsidP="00101780">
      <w:pPr>
        <w:shd w:val="clear" w:color="auto" w:fill="FFFFFF"/>
        <w:spacing w:after="0" w:line="240" w:lineRule="auto"/>
        <w:jc w:val="both"/>
        <w:textAlignment w:val="baseline"/>
        <w:rPr>
          <w:rFonts w:cstheme="minorHAnsi"/>
          <w:b/>
          <w:bCs/>
        </w:rPr>
      </w:pPr>
      <w:proofErr w:type="spellStart"/>
      <w:r w:rsidRPr="00101780">
        <w:rPr>
          <w:rFonts w:cstheme="minorHAnsi"/>
          <w:b/>
          <w:bCs/>
        </w:rPr>
        <w:t>Cemile</w:t>
      </w:r>
      <w:proofErr w:type="spellEnd"/>
      <w:r w:rsidRPr="00101780">
        <w:rPr>
          <w:rFonts w:cstheme="minorHAnsi"/>
          <w:b/>
          <w:bCs/>
        </w:rPr>
        <w:t xml:space="preserve"> </w:t>
      </w:r>
      <w:proofErr w:type="spellStart"/>
      <w:r w:rsidRPr="00101780">
        <w:rPr>
          <w:rFonts w:cstheme="minorHAnsi"/>
          <w:b/>
          <w:bCs/>
        </w:rPr>
        <w:t>Gizem</w:t>
      </w:r>
      <w:proofErr w:type="spellEnd"/>
      <w:r w:rsidRPr="00101780">
        <w:rPr>
          <w:rFonts w:cstheme="minorHAnsi"/>
          <w:b/>
          <w:bCs/>
        </w:rPr>
        <w:t xml:space="preserve"> </w:t>
      </w:r>
      <w:proofErr w:type="spellStart"/>
      <w:r w:rsidRPr="00101780">
        <w:rPr>
          <w:rFonts w:cstheme="minorHAnsi"/>
          <w:b/>
          <w:bCs/>
        </w:rPr>
        <w:t>Dinçer</w:t>
      </w:r>
      <w:proofErr w:type="spellEnd"/>
    </w:p>
    <w:p w14:paraId="5A18BC61" w14:textId="77777777" w:rsidR="00101780" w:rsidRDefault="00101780" w:rsidP="00101780">
      <w:pPr>
        <w:shd w:val="clear" w:color="auto" w:fill="FFFFFF"/>
        <w:spacing w:after="0" w:line="240" w:lineRule="auto"/>
        <w:jc w:val="both"/>
        <w:textAlignment w:val="baseline"/>
        <w:rPr>
          <w:rFonts w:cstheme="minorHAnsi"/>
          <w:b/>
          <w:bCs/>
        </w:rPr>
      </w:pPr>
      <w:r>
        <w:rPr>
          <w:rFonts w:cstheme="minorHAnsi"/>
          <w:b/>
          <w:bCs/>
        </w:rPr>
        <w:t xml:space="preserve">Title: </w:t>
      </w:r>
      <w:r w:rsidRPr="00101780">
        <w:rPr>
          <w:rFonts w:cstheme="minorHAnsi"/>
          <w:b/>
          <w:bCs/>
        </w:rPr>
        <w:t>A Feminist Understanding of Care in Border Regimes: Experiences of Refugee Women in Turkey</w:t>
      </w:r>
    </w:p>
    <w:p w14:paraId="22E681AF" w14:textId="77777777" w:rsidR="00101780" w:rsidRDefault="00101780" w:rsidP="00101780">
      <w:pPr>
        <w:pStyle w:val="NormalWeb"/>
        <w:jc w:val="both"/>
        <w:rPr>
          <w:rFonts w:asciiTheme="minorHAnsi" w:eastAsiaTheme="minorHAnsi" w:hAnsiTheme="minorHAnsi" w:cstheme="minorBidi"/>
          <w:b/>
          <w:bCs/>
          <w:sz w:val="22"/>
          <w:szCs w:val="22"/>
        </w:rPr>
      </w:pPr>
    </w:p>
    <w:p w14:paraId="3D117301" w14:textId="0009D346" w:rsidR="009E2C3A" w:rsidRPr="00101780" w:rsidRDefault="00101780" w:rsidP="00101780">
      <w:pPr>
        <w:pStyle w:val="NormalWeb"/>
        <w:jc w:val="both"/>
        <w:rPr>
          <w:rFonts w:asciiTheme="minorHAnsi" w:eastAsiaTheme="minorHAnsi" w:hAnsiTheme="minorHAnsi" w:cstheme="minorHAnsi"/>
          <w:b/>
          <w:bCs/>
          <w:sz w:val="22"/>
          <w:szCs w:val="22"/>
        </w:rPr>
      </w:pPr>
      <w:r w:rsidRPr="00101780">
        <w:rPr>
          <w:rFonts w:asciiTheme="minorHAnsi" w:eastAsiaTheme="minorHAnsi" w:hAnsiTheme="minorHAnsi" w:cstheme="minorBidi"/>
          <w:b/>
          <w:bCs/>
          <w:sz w:val="22"/>
          <w:szCs w:val="22"/>
        </w:rPr>
        <w:t>Abstract:</w:t>
      </w:r>
      <w:r>
        <w:rPr>
          <w:rFonts w:asciiTheme="minorHAnsi" w:eastAsiaTheme="minorHAnsi" w:hAnsiTheme="minorHAnsi" w:cstheme="minorBidi"/>
          <w:b/>
          <w:bCs/>
          <w:sz w:val="22"/>
          <w:szCs w:val="22"/>
        </w:rPr>
        <w:t xml:space="preserve"> </w:t>
      </w:r>
      <w:r w:rsidRPr="00101780">
        <w:rPr>
          <w:rFonts w:asciiTheme="minorHAnsi" w:eastAsiaTheme="minorHAnsi" w:hAnsiTheme="minorHAnsi" w:cstheme="minorBidi"/>
          <w:sz w:val="22"/>
          <w:szCs w:val="22"/>
        </w:rPr>
        <w:t xml:space="preserve">Drawing on feminist ethnographic research conducted with refugee women in Turkey, I aim to (re)think refugee women’s experiences of waiting and everyday bordering through the concept of care. Focusing on the multiple forms of violence and exclusion refugee women encounter during their waiting in Turkey from different actors—such as NGO workers, state officials, employers, landlords, and partners—and in various spaces, including workplaces, streets, homes, and detention sites, I examine how women mobilize care and intimacies among themselves to negotiate, and resist these conditions, and to (re)claim their lives. I argue that intimacies and care, despite their potential to reproduce control and violence in certain encounters—such as the control over women’s bodies and sexualities— work as counter-strategies to the violence of border regimes. By centering refugee women’s experiences and approaching care from a feminist perspective, I aim to explore how feminist understandings of care can be mobilized as analytic and political tools for imagining justice and emancipation in the context of violence and bordering. </w:t>
      </w:r>
    </w:p>
    <w:p w14:paraId="64DF1A43" w14:textId="531DC16C" w:rsidR="00922E88" w:rsidRDefault="00E04CC6" w:rsidP="00922E88">
      <w:pPr>
        <w:pStyle w:val="NormalWeb"/>
        <w:jc w:val="both"/>
      </w:pPr>
      <w:r>
        <w:rPr>
          <w:rStyle w:val="Strong"/>
        </w:rPr>
        <w:t xml:space="preserve">Panel 6: </w:t>
      </w:r>
      <w:proofErr w:type="spellStart"/>
      <w:r w:rsidR="00922E88">
        <w:rPr>
          <w:rStyle w:val="Strong"/>
        </w:rPr>
        <w:t>Practising</w:t>
      </w:r>
      <w:proofErr w:type="spellEnd"/>
      <w:r w:rsidR="00922E88">
        <w:rPr>
          <w:rStyle w:val="Strong"/>
        </w:rPr>
        <w:t xml:space="preserve"> Care and Resistance in Counter-Smuggling and Facilitation Research</w:t>
      </w:r>
    </w:p>
    <w:p w14:paraId="28EF3698" w14:textId="4DD25649" w:rsidR="00EE39DB" w:rsidRDefault="00EE39DB" w:rsidP="00EE12CE">
      <w:pPr>
        <w:spacing w:after="0" w:line="276" w:lineRule="auto"/>
        <w:jc w:val="both"/>
      </w:pPr>
      <w:r>
        <w:rPr>
          <w:b/>
          <w:bCs/>
        </w:rPr>
        <w:t xml:space="preserve">Leonie </w:t>
      </w:r>
      <w:proofErr w:type="spellStart"/>
      <w:r>
        <w:rPr>
          <w:b/>
          <w:bCs/>
        </w:rPr>
        <w:t>Jegen</w:t>
      </w:r>
      <w:proofErr w:type="spellEnd"/>
      <w:r>
        <w:rPr>
          <w:b/>
          <w:bCs/>
        </w:rPr>
        <w:t xml:space="preserve">, </w:t>
      </w:r>
      <w:r>
        <w:t>University of Amsterdam</w:t>
      </w:r>
    </w:p>
    <w:p w14:paraId="48C9DD4E" w14:textId="77777777" w:rsidR="00EE39DB" w:rsidRDefault="00EE39DB" w:rsidP="00EE12CE">
      <w:pPr>
        <w:jc w:val="both"/>
      </w:pPr>
      <w:r>
        <w:rPr>
          <w:b/>
          <w:bCs/>
        </w:rPr>
        <w:t xml:space="preserve">Title: </w:t>
      </w:r>
      <w:r>
        <w:t>Distance as care: the politics of care in research on border externalization</w:t>
      </w:r>
    </w:p>
    <w:p w14:paraId="26EDD05F" w14:textId="77777777" w:rsidR="00EE39DB" w:rsidRDefault="00EE39DB" w:rsidP="00EE12CE">
      <w:pPr>
        <w:jc w:val="both"/>
      </w:pPr>
      <w:r>
        <w:rPr>
          <w:b/>
          <w:bCs/>
        </w:rPr>
        <w:t xml:space="preserve">Abstract: </w:t>
      </w:r>
      <w:r>
        <w:t>This article explores the politics of care when conducting interpretative research on Euro-African border and migration control. It considers research relations with respondents whose professional care practices deviate from that of the researcher. The paper forwards two key points. First, it proposes to build on standpoint epistemologies and the notion of thinking-with to unpack the situatedness of knowledge production within a wider politics of care. This renders visible potentially conflicting care imperatives in regard to caring through the knowledge produced and caring for respondents. Second, it shows how three care imperatives, care through knowledge production, care towards respondents, and care towards one-self, can be navigated through enacting distance as a practice of care. The paper brings considerations on the politics of care to the study of border externalization, focusing specifically on counter migrant smuggling efforts, and contributes to debates on distance in ethnographic methods. In doing so it contributes to emerging debates on how to do interpretative research within Critical Security, Critical Migration, and Critical Border Studies.</w:t>
      </w:r>
    </w:p>
    <w:p w14:paraId="0C5F81A4" w14:textId="77777777" w:rsidR="00EE39DB" w:rsidRDefault="00EE39DB" w:rsidP="00EE12CE">
      <w:pPr>
        <w:jc w:val="both"/>
      </w:pPr>
    </w:p>
    <w:p w14:paraId="46FD32BD" w14:textId="77777777" w:rsidR="00EE39DB" w:rsidRDefault="00EE39DB" w:rsidP="00EE12CE">
      <w:pPr>
        <w:spacing w:after="0" w:line="276" w:lineRule="auto"/>
        <w:jc w:val="both"/>
      </w:pPr>
      <w:r>
        <w:rPr>
          <w:b/>
          <w:bCs/>
        </w:rPr>
        <w:lastRenderedPageBreak/>
        <w:t xml:space="preserve">Julia Van </w:t>
      </w:r>
      <w:proofErr w:type="spellStart"/>
      <w:r>
        <w:rPr>
          <w:b/>
          <w:bCs/>
        </w:rPr>
        <w:t>Dessel</w:t>
      </w:r>
      <w:proofErr w:type="spellEnd"/>
      <w:r>
        <w:rPr>
          <w:b/>
          <w:bCs/>
        </w:rPr>
        <w:t xml:space="preserve">, </w:t>
      </w:r>
      <w:r>
        <w:t>University of Oxford</w:t>
      </w:r>
    </w:p>
    <w:p w14:paraId="108F4470" w14:textId="77777777" w:rsidR="00EE39DB" w:rsidRDefault="00EE39DB" w:rsidP="00EE12CE">
      <w:pPr>
        <w:jc w:val="both"/>
      </w:pPr>
      <w:r>
        <w:rPr>
          <w:b/>
          <w:bCs/>
        </w:rPr>
        <w:t>Title:</w:t>
      </w:r>
      <w:r>
        <w:t xml:space="preserve"> Digital Bordering in Public Cyberspace: Europol, Meta, and the Moderation of Smuggling-Related Content</w:t>
      </w:r>
    </w:p>
    <w:p w14:paraId="68464184" w14:textId="58C4B2E0" w:rsidR="00EE39DB" w:rsidRDefault="00EE39DB" w:rsidP="00EE12CE">
      <w:pPr>
        <w:jc w:val="both"/>
      </w:pPr>
      <w:r>
        <w:rPr>
          <w:b/>
          <w:bCs/>
        </w:rPr>
        <w:t>Abstract:</w:t>
      </w:r>
      <w:r>
        <w:t xml:space="preserve"> Since 2015, Europol has operated the Internet Referral Unit (IRU) to monitor online content and refer allegedly illegal material to social media platforms for removal. Initially designed as a counter-terrorism tool, its mandate was expanded in 2016 to include migrant smuggling, reflecting a broader turn towards digital surveillance and content moderation as instruments of EU migration governance, implemented through public–private partnerships with platforms such as Meta. This postdoctoral project examines how these arrangements reshape the visibility of migrants and their support networks within public cyberspace. While the moderation of smuggling-related content is framed by EU institutions as a means of disrupting criminal networks, migrants rely extensively on social media to access peer-based information, share experiential knowledge, and manage the risks of mobility. The project argues that suppressing such content may undermine informal infrastructures of care and silence migrant voices. Focusing on Facebook under the Digital Services Act (DSA), the project investigates content moderation at the intersection of EU surveillance and platform governance, examining the opacity of Europol’s referral practices and the pre-</w:t>
      </w:r>
      <w:proofErr w:type="spellStart"/>
      <w:r>
        <w:t>criminalisation</w:t>
      </w:r>
      <w:proofErr w:type="spellEnd"/>
      <w:r>
        <w:t xml:space="preserve"> of migrants through platform-led moderation systems that may exceed legal requirements.</w:t>
      </w:r>
    </w:p>
    <w:p w14:paraId="0E75B0DB" w14:textId="71994344" w:rsidR="00EE39DB" w:rsidRDefault="00EE39DB" w:rsidP="00EE12CE">
      <w:pPr>
        <w:spacing w:after="0" w:line="276" w:lineRule="auto"/>
        <w:jc w:val="both"/>
      </w:pPr>
      <w:r>
        <w:rPr>
          <w:b/>
          <w:bCs/>
        </w:rPr>
        <w:t xml:space="preserve">Deanna </w:t>
      </w:r>
      <w:proofErr w:type="spellStart"/>
      <w:r>
        <w:rPr>
          <w:b/>
          <w:bCs/>
        </w:rPr>
        <w:t>Dadusc</w:t>
      </w:r>
      <w:proofErr w:type="spellEnd"/>
      <w:r>
        <w:t xml:space="preserve">, University of Brighton / Captain Support and </w:t>
      </w:r>
      <w:r>
        <w:rPr>
          <w:b/>
          <w:bCs/>
        </w:rPr>
        <w:t xml:space="preserve">Cheikh </w:t>
      </w:r>
      <w:proofErr w:type="spellStart"/>
      <w:r>
        <w:rPr>
          <w:b/>
          <w:bCs/>
        </w:rPr>
        <w:t>Sene</w:t>
      </w:r>
      <w:proofErr w:type="spellEnd"/>
      <w:r>
        <w:t xml:space="preserve"> </w:t>
      </w:r>
      <w:proofErr w:type="spellStart"/>
      <w:r>
        <w:t>Ragazzi</w:t>
      </w:r>
      <w:proofErr w:type="spellEnd"/>
      <w:r>
        <w:t xml:space="preserve"> Baye Fall, Palermo / Captain Support</w:t>
      </w:r>
    </w:p>
    <w:p w14:paraId="49988CD9" w14:textId="77777777" w:rsidR="00EE39DB" w:rsidRDefault="00EE39DB" w:rsidP="00EE12CE">
      <w:pPr>
        <w:shd w:val="clear" w:color="auto" w:fill="FFFFFF"/>
        <w:jc w:val="both"/>
      </w:pPr>
      <w:r>
        <w:rPr>
          <w:b/>
          <w:bCs/>
        </w:rPr>
        <w:t xml:space="preserve">Title: </w:t>
      </w:r>
      <w:r>
        <w:t xml:space="preserve">Storytelling the </w:t>
      </w:r>
      <w:proofErr w:type="spellStart"/>
      <w:r>
        <w:t>criminalisation</w:t>
      </w:r>
      <w:proofErr w:type="spellEnd"/>
      <w:r>
        <w:t xml:space="preserve"> of migration: resisting borders, prisons and colonial legacies.</w:t>
      </w:r>
    </w:p>
    <w:p w14:paraId="60729689" w14:textId="6BFCB550" w:rsidR="00EE39DB" w:rsidRDefault="00EE39DB" w:rsidP="00E04CC6">
      <w:pPr>
        <w:shd w:val="clear" w:color="auto" w:fill="FFFFFF"/>
        <w:jc w:val="both"/>
        <w:rPr>
          <w:i/>
          <w:iCs/>
        </w:rPr>
      </w:pPr>
      <w:r>
        <w:rPr>
          <w:b/>
          <w:bCs/>
        </w:rPr>
        <w:t xml:space="preserve">Abstract: </w:t>
      </w:r>
      <w:r>
        <w:t xml:space="preserve">Over the past 10 years, there has been a sharp increase in laws and policies </w:t>
      </w:r>
      <w:proofErr w:type="spellStart"/>
      <w:r>
        <w:t>criminalising</w:t>
      </w:r>
      <w:proofErr w:type="spellEnd"/>
      <w:r>
        <w:t xml:space="preserve"> migration. Whilst border violence is challenged by civil society and scholars, people on the move tend to be reduced to ‘objects of knowledge’. Their political voices, and their practices of resistance are often silenced, filtered or </w:t>
      </w:r>
      <w:proofErr w:type="spellStart"/>
      <w:r>
        <w:t>invisibilised</w:t>
      </w:r>
      <w:proofErr w:type="spellEnd"/>
      <w:r>
        <w:t xml:space="preserve"> both in academia and in civil society narratives. In this paper we discuss the necessity to bring the voices and counter-narratives of those who have experienced border violence and </w:t>
      </w:r>
      <w:proofErr w:type="spellStart"/>
      <w:r>
        <w:t>criminalisation</w:t>
      </w:r>
      <w:proofErr w:type="spellEnd"/>
      <w:r>
        <w:t xml:space="preserve"> back to the </w:t>
      </w:r>
      <w:proofErr w:type="spellStart"/>
      <w:r>
        <w:t>centre</w:t>
      </w:r>
      <w:proofErr w:type="spellEnd"/>
      <w:r>
        <w:t>, and to formulate analyses that de-</w:t>
      </w:r>
      <w:proofErr w:type="spellStart"/>
      <w:r>
        <w:t>centre</w:t>
      </w:r>
      <w:proofErr w:type="spellEnd"/>
      <w:r>
        <w:t xml:space="preserve"> European and Eurocentric perspectives. For doing so, we discuss our knowledge co-production project, where the Baye Fall Association, in collaboration with the Feminist Autonomous Centre for research and the University of Brighton, have designed a community course based on ‘collective storytelling’ that traced the histories, trajectories and memories of people who faced border </w:t>
      </w:r>
      <w:proofErr w:type="spellStart"/>
      <w:r>
        <w:t>criminalisation</w:t>
      </w:r>
      <w:proofErr w:type="spellEnd"/>
      <w:r>
        <w:t xml:space="preserve">, with a focus on the Senegalese and Gambian community in Palermo, Italy. The course was turned into a podcast series and created a tool to foreground the practices of mutual care, solidarity and resistance as the political power of people who are directly affected by laws and policies that confine, discriminate and imprison them. From the resistance to colonial expropriation in Senegal and Gambia, to the struggles against prisons in Europe, the people who co-designed the course place their </w:t>
      </w:r>
      <w:proofErr w:type="spellStart"/>
      <w:r>
        <w:t>criminalisation</w:t>
      </w:r>
      <w:proofErr w:type="spellEnd"/>
      <w:r>
        <w:t xml:space="preserve"> into a broader historical and geographical landscape and bring their voices to the </w:t>
      </w:r>
      <w:proofErr w:type="spellStart"/>
      <w:r>
        <w:t>centre</w:t>
      </w:r>
      <w:proofErr w:type="spellEnd"/>
      <w:r>
        <w:t xml:space="preserve"> of knowledge production on border regimes and violent laws.</w:t>
      </w:r>
    </w:p>
    <w:p w14:paraId="2705F5DD" w14:textId="77777777" w:rsidR="00EE39DB" w:rsidRDefault="00EE39DB" w:rsidP="00EE12CE">
      <w:pPr>
        <w:shd w:val="clear" w:color="auto" w:fill="FFFFFF"/>
        <w:spacing w:after="0" w:line="276" w:lineRule="auto"/>
        <w:jc w:val="both"/>
      </w:pPr>
      <w:r>
        <w:rPr>
          <w:b/>
          <w:bCs/>
        </w:rPr>
        <w:t>Gabriella Sanchez</w:t>
      </w:r>
      <w:r>
        <w:t>, Independent Researcher</w:t>
      </w:r>
    </w:p>
    <w:p w14:paraId="60A7AF71" w14:textId="77777777" w:rsidR="003E23E0" w:rsidRDefault="00EE39DB" w:rsidP="003E23E0">
      <w:pPr>
        <w:shd w:val="clear" w:color="auto" w:fill="FFFFFF"/>
        <w:jc w:val="both"/>
        <w:rPr>
          <w:b/>
          <w:bCs/>
        </w:rPr>
      </w:pPr>
      <w:r>
        <w:rPr>
          <w:b/>
          <w:bCs/>
        </w:rPr>
        <w:t xml:space="preserve">Title: </w:t>
      </w:r>
      <w:r w:rsidR="003E23E0">
        <w:t>Who cares about smugglers? Reflections on humanitarianism, rescue and smuggling research and discourse</w:t>
      </w:r>
      <w:r w:rsidR="003E23E0">
        <w:rPr>
          <w:b/>
          <w:bCs/>
        </w:rPr>
        <w:t xml:space="preserve"> </w:t>
      </w:r>
    </w:p>
    <w:p w14:paraId="6C5E9676" w14:textId="25380136" w:rsidR="003E23E0" w:rsidRDefault="00EE39DB" w:rsidP="003E23E0">
      <w:pPr>
        <w:shd w:val="clear" w:color="auto" w:fill="FFFFFF"/>
        <w:jc w:val="both"/>
      </w:pPr>
      <w:r>
        <w:rPr>
          <w:b/>
          <w:bCs/>
        </w:rPr>
        <w:lastRenderedPageBreak/>
        <w:t>Abstract:</w:t>
      </w:r>
      <w:r w:rsidR="00CD0704">
        <w:rPr>
          <w:b/>
          <w:bCs/>
        </w:rPr>
        <w:t xml:space="preserve"> </w:t>
      </w:r>
      <w:r w:rsidR="003E23E0">
        <w:t xml:space="preserve">For over two decades, the figure of the “smuggler” has operated as a key epistemic and political construct within migration governance. As both a legal category and a discursive device, “the smuggler” supports state narratives that legitimize deterrence and enforcement regimes which, across migration corridors, have contributed to widespread death and disappearances. While NGOs and search-and-rescue (SAR) scholars have forcefully contested the designation of their practices as smuggling, efforts to differentiate “solidarity” from “smuggling” often remain entangled in the very discursive formations they seek to resist, reproducing racialized and hierarchical distinctions among those who facilitate irregular mobility. This presentation interrogates the conceptual and political impasse confronting SAR scholarship and activism in the context of the criminalization of solidarity. It examines how strategies aimed at disentangling humanitarian action from smuggling risk reinscribing exclusionary logics and redistributing vulnerability onto less legible or less legitimate facilitators of migration. In doing so, the presentation calls for a rethinking of the categories through which mobility, facilitation, and responsibility are understood. </w:t>
      </w:r>
    </w:p>
    <w:p w14:paraId="7906F74A" w14:textId="03BF2714" w:rsidR="00C062ED" w:rsidRPr="00CD0704" w:rsidRDefault="00E04CC6" w:rsidP="003E23E0">
      <w:pPr>
        <w:jc w:val="both"/>
        <w:rPr>
          <w:rStyle w:val="Strong"/>
        </w:rPr>
      </w:pPr>
      <w:r>
        <w:rPr>
          <w:rStyle w:val="Strong"/>
        </w:rPr>
        <w:t xml:space="preserve">Panel 7: </w:t>
      </w:r>
      <w:r w:rsidR="00C062ED" w:rsidRPr="00CD0704">
        <w:rPr>
          <w:rStyle w:val="Strong"/>
        </w:rPr>
        <w:t>Border Regimes, Detention, and the Politics of Care</w:t>
      </w:r>
    </w:p>
    <w:p w14:paraId="1B49D04A" w14:textId="024127EF" w:rsidR="00C062ED" w:rsidRPr="00C531E8" w:rsidRDefault="00C062ED" w:rsidP="00C531E8">
      <w:pPr>
        <w:pStyle w:val="NormalWeb"/>
        <w:jc w:val="both"/>
        <w:rPr>
          <w:rFonts w:asciiTheme="minorHAnsi" w:eastAsiaTheme="minorHAnsi" w:hAnsiTheme="minorHAnsi" w:cstheme="minorBidi"/>
          <w:sz w:val="22"/>
          <w:szCs w:val="22"/>
        </w:rPr>
      </w:pPr>
      <w:r w:rsidRPr="00C531E8">
        <w:rPr>
          <w:rFonts w:asciiTheme="minorHAnsi" w:eastAsiaTheme="minorHAnsi" w:hAnsiTheme="minorHAnsi" w:cstheme="minorBidi"/>
          <w:sz w:val="22"/>
          <w:szCs w:val="22"/>
        </w:rPr>
        <w:t xml:space="preserve">This </w:t>
      </w:r>
      <w:r w:rsidR="000316C6">
        <w:rPr>
          <w:rFonts w:asciiTheme="minorHAnsi" w:eastAsiaTheme="minorHAnsi" w:hAnsiTheme="minorHAnsi" w:cstheme="minorBidi"/>
          <w:sz w:val="22"/>
          <w:szCs w:val="22"/>
        </w:rPr>
        <w:t>panel</w:t>
      </w:r>
      <w:r w:rsidRPr="00C531E8">
        <w:rPr>
          <w:rFonts w:asciiTheme="minorHAnsi" w:eastAsiaTheme="minorHAnsi" w:hAnsiTheme="minorHAnsi" w:cstheme="minorBidi"/>
          <w:sz w:val="22"/>
          <w:szCs w:val="22"/>
        </w:rPr>
        <w:t xml:space="preserve"> brings together scholars and practitioners to examine how contemporary border regimes govern through the regulation, restriction, and strategic denial of care. Across asylum systems, immigration detention, and related carceral infrastructures, access to healthcare is frequently conditional, delayed, or obstructed. Mental health deterioration, medical neglect, prolonged uncertainty, and confinement are not incidental failures but structural features of migration control.</w:t>
      </w:r>
    </w:p>
    <w:p w14:paraId="79C86AD7" w14:textId="77777777" w:rsidR="00C062ED" w:rsidRPr="00C531E8" w:rsidRDefault="00C062ED" w:rsidP="00C531E8">
      <w:pPr>
        <w:pStyle w:val="NormalWeb"/>
        <w:jc w:val="both"/>
        <w:rPr>
          <w:rFonts w:asciiTheme="minorHAnsi" w:eastAsiaTheme="minorHAnsi" w:hAnsiTheme="minorHAnsi" w:cstheme="minorBidi"/>
          <w:sz w:val="22"/>
          <w:szCs w:val="22"/>
        </w:rPr>
      </w:pPr>
      <w:r w:rsidRPr="00C531E8">
        <w:rPr>
          <w:rFonts w:asciiTheme="minorHAnsi" w:eastAsiaTheme="minorHAnsi" w:hAnsiTheme="minorHAnsi" w:cstheme="minorBidi"/>
          <w:sz w:val="22"/>
          <w:szCs w:val="22"/>
        </w:rPr>
        <w:t xml:space="preserve">Rather than treating asylum systems and detention as separate domains, the discussion situates them within a broader architecture of harm production, in which bureaucratic procedures, credibility assessments, transfers, encampment, and confinement operate as techniques of </w:t>
      </w:r>
      <w:proofErr w:type="spellStart"/>
      <w:r w:rsidRPr="00C531E8">
        <w:rPr>
          <w:rFonts w:asciiTheme="minorHAnsi" w:eastAsiaTheme="minorHAnsi" w:hAnsiTheme="minorHAnsi" w:cstheme="minorBidi"/>
          <w:sz w:val="22"/>
          <w:szCs w:val="22"/>
        </w:rPr>
        <w:t>institutionalised</w:t>
      </w:r>
      <w:proofErr w:type="spellEnd"/>
      <w:r w:rsidRPr="00C531E8">
        <w:rPr>
          <w:rFonts w:asciiTheme="minorHAnsi" w:eastAsiaTheme="minorHAnsi" w:hAnsiTheme="minorHAnsi" w:cstheme="minorBidi"/>
          <w:sz w:val="22"/>
          <w:szCs w:val="22"/>
        </w:rPr>
        <w:t xml:space="preserve"> abandonment. Contributors will explore how healthcare becomes a site of surveillance, discipline, and differentiation, shaping distinctions between those deemed deserving and undeserving of protection.</w:t>
      </w:r>
    </w:p>
    <w:p w14:paraId="18B7B0A5" w14:textId="225A4689" w:rsidR="00C062ED" w:rsidRPr="00C531E8" w:rsidRDefault="00C062ED" w:rsidP="00C531E8">
      <w:pPr>
        <w:pStyle w:val="NormalWeb"/>
        <w:jc w:val="both"/>
        <w:rPr>
          <w:rFonts w:asciiTheme="minorHAnsi" w:eastAsiaTheme="minorHAnsi" w:hAnsiTheme="minorHAnsi" w:cstheme="minorBidi"/>
          <w:sz w:val="22"/>
          <w:szCs w:val="22"/>
        </w:rPr>
      </w:pPr>
      <w:r w:rsidRPr="00C531E8">
        <w:rPr>
          <w:rFonts w:asciiTheme="minorHAnsi" w:eastAsiaTheme="minorHAnsi" w:hAnsiTheme="minorHAnsi" w:cstheme="minorBidi"/>
          <w:sz w:val="22"/>
          <w:szCs w:val="22"/>
        </w:rPr>
        <w:t xml:space="preserve">The </w:t>
      </w:r>
      <w:r w:rsidR="000316C6">
        <w:rPr>
          <w:rFonts w:asciiTheme="minorHAnsi" w:eastAsiaTheme="minorHAnsi" w:hAnsiTheme="minorHAnsi" w:cstheme="minorBidi"/>
          <w:sz w:val="22"/>
          <w:szCs w:val="22"/>
        </w:rPr>
        <w:t>panel</w:t>
      </w:r>
      <w:r w:rsidRPr="00C531E8">
        <w:rPr>
          <w:rFonts w:asciiTheme="minorHAnsi" w:eastAsiaTheme="minorHAnsi" w:hAnsiTheme="minorHAnsi" w:cstheme="minorBidi"/>
          <w:sz w:val="22"/>
          <w:szCs w:val="22"/>
        </w:rPr>
        <w:t xml:space="preserve"> also foregrounds collective resistance and alternative infrastructures of care. Drawing on academic research and practitioner experience, participants will consider how affected communities and advocacy </w:t>
      </w:r>
      <w:proofErr w:type="spellStart"/>
      <w:r w:rsidRPr="00C531E8">
        <w:rPr>
          <w:rFonts w:asciiTheme="minorHAnsi" w:eastAsiaTheme="minorHAnsi" w:hAnsiTheme="minorHAnsi" w:cstheme="minorBidi"/>
          <w:sz w:val="22"/>
          <w:szCs w:val="22"/>
        </w:rPr>
        <w:t>organisations</w:t>
      </w:r>
      <w:proofErr w:type="spellEnd"/>
      <w:r w:rsidRPr="00C531E8">
        <w:rPr>
          <w:rFonts w:asciiTheme="minorHAnsi" w:eastAsiaTheme="minorHAnsi" w:hAnsiTheme="minorHAnsi" w:cstheme="minorBidi"/>
          <w:sz w:val="22"/>
          <w:szCs w:val="22"/>
        </w:rPr>
        <w:t xml:space="preserve"> build networks of support that both mitigate harm and contest state withdrawal. Particular attention will be given to the role of documentation, medico-legal evidence, and research–activist collaboration in making harm visible and actionable.</w:t>
      </w:r>
    </w:p>
    <w:p w14:paraId="1C6C7F70" w14:textId="77777777" w:rsidR="000316C6" w:rsidRDefault="00CD0704" w:rsidP="00CD0704">
      <w:pPr>
        <w:shd w:val="clear" w:color="auto" w:fill="FFFFFF"/>
        <w:spacing w:after="0" w:line="240" w:lineRule="auto"/>
        <w:jc w:val="both"/>
        <w:rPr>
          <w:b/>
          <w:bCs/>
        </w:rPr>
      </w:pPr>
      <w:r w:rsidRPr="00CD0704">
        <w:rPr>
          <w:b/>
          <w:bCs/>
        </w:rPr>
        <w:t xml:space="preserve">Marie‐José van Schaik and Anouk </w:t>
      </w:r>
      <w:proofErr w:type="spellStart"/>
      <w:r w:rsidRPr="00CD0704">
        <w:rPr>
          <w:b/>
          <w:bCs/>
        </w:rPr>
        <w:t>Tjnagel</w:t>
      </w:r>
      <w:proofErr w:type="spellEnd"/>
      <w:r w:rsidRPr="00CD0704">
        <w:t xml:space="preserve"> </w:t>
      </w:r>
      <w:r w:rsidRPr="00CD0704">
        <w:rPr>
          <w:b/>
          <w:bCs/>
        </w:rPr>
        <w:t>(SAWA Collective)</w:t>
      </w:r>
    </w:p>
    <w:p w14:paraId="4B50EEAA" w14:textId="0A814203" w:rsidR="00CD0704" w:rsidRDefault="000316C6" w:rsidP="00CD0704">
      <w:pPr>
        <w:shd w:val="clear" w:color="auto" w:fill="FFFFFF"/>
        <w:spacing w:after="0" w:line="240" w:lineRule="auto"/>
        <w:jc w:val="both"/>
        <w:rPr>
          <w:b/>
          <w:bCs/>
        </w:rPr>
      </w:pPr>
      <w:proofErr w:type="spellStart"/>
      <w:r>
        <w:rPr>
          <w:b/>
          <w:bCs/>
        </w:rPr>
        <w:t>Ttile</w:t>
      </w:r>
      <w:proofErr w:type="spellEnd"/>
      <w:r>
        <w:rPr>
          <w:b/>
          <w:bCs/>
        </w:rPr>
        <w:t xml:space="preserve">: </w:t>
      </w:r>
      <w:r w:rsidR="00CD0704" w:rsidRPr="00CD0704">
        <w:rPr>
          <w:b/>
          <w:bCs/>
        </w:rPr>
        <w:t>“Filling the gaps: Community care at the edges of the asylum system in the Netherlands”</w:t>
      </w:r>
    </w:p>
    <w:p w14:paraId="4CA935EA" w14:textId="77777777" w:rsidR="00CD0704" w:rsidRPr="00CD0704" w:rsidRDefault="00CD0704" w:rsidP="00CD0704">
      <w:pPr>
        <w:shd w:val="clear" w:color="auto" w:fill="FFFFFF"/>
        <w:spacing w:after="0" w:line="240" w:lineRule="auto"/>
        <w:jc w:val="both"/>
        <w:rPr>
          <w:b/>
          <w:bCs/>
        </w:rPr>
      </w:pPr>
    </w:p>
    <w:p w14:paraId="7AE0D8A7" w14:textId="1098DD3F" w:rsidR="00CD0704" w:rsidRPr="00CD0704" w:rsidRDefault="000316C6" w:rsidP="00CD0704">
      <w:pPr>
        <w:shd w:val="clear" w:color="auto" w:fill="FFFFFF"/>
        <w:spacing w:after="0" w:line="240" w:lineRule="auto"/>
        <w:jc w:val="both"/>
      </w:pPr>
      <w:r w:rsidRPr="000316C6">
        <w:rPr>
          <w:b/>
          <w:bCs/>
        </w:rPr>
        <w:t>Abstract:</w:t>
      </w:r>
      <w:r>
        <w:t xml:space="preserve"> </w:t>
      </w:r>
      <w:r w:rsidR="00CD0704" w:rsidRPr="00CD0704">
        <w:t>This presentation examines how community-based initiatives intervene in the gaps produced by the Dutch asylum system, where access to care is often delayed, restricted, or conditional. Drawing on the work of the SAWA Collective, it explores how grassroots networks provide material, emotional, and social support to people navigating asylum and undocumented precarity.</w:t>
      </w:r>
    </w:p>
    <w:p w14:paraId="1EE48A43" w14:textId="77777777" w:rsidR="00CD0704" w:rsidRPr="00CD0704" w:rsidRDefault="00CD0704" w:rsidP="00CD0704">
      <w:pPr>
        <w:shd w:val="clear" w:color="auto" w:fill="FFFFFF"/>
        <w:spacing w:after="0" w:line="240" w:lineRule="auto"/>
        <w:jc w:val="both"/>
      </w:pPr>
      <w:r w:rsidRPr="00CD0704">
        <w:t> </w:t>
      </w:r>
    </w:p>
    <w:p w14:paraId="4098EF1A" w14:textId="5B16BCD4" w:rsidR="00CD0704" w:rsidRDefault="00CD0704" w:rsidP="00CD0704">
      <w:pPr>
        <w:shd w:val="clear" w:color="auto" w:fill="FFFFFF"/>
        <w:spacing w:after="0" w:line="240" w:lineRule="auto"/>
        <w:jc w:val="both"/>
        <w:rPr>
          <w:b/>
          <w:bCs/>
        </w:rPr>
      </w:pPr>
      <w:r w:rsidRPr="00CD0704">
        <w:rPr>
          <w:b/>
          <w:bCs/>
        </w:rPr>
        <w:t>Jasmin Lilian Diab</w:t>
      </w:r>
      <w:r w:rsidR="000316C6">
        <w:rPr>
          <w:b/>
          <w:bCs/>
        </w:rPr>
        <w:t xml:space="preserve">, </w:t>
      </w:r>
      <w:r w:rsidRPr="00CD0704">
        <w:rPr>
          <w:b/>
          <w:bCs/>
        </w:rPr>
        <w:t>Lebanese American University</w:t>
      </w:r>
    </w:p>
    <w:p w14:paraId="46198C37" w14:textId="7A81C096" w:rsidR="00CD0704" w:rsidRPr="00580C3F" w:rsidRDefault="007F436F" w:rsidP="007F436F">
      <w:pPr>
        <w:pStyle w:val="NormalWeb"/>
        <w:jc w:val="both"/>
        <w:rPr>
          <w:rFonts w:asciiTheme="minorHAnsi" w:eastAsiaTheme="minorHAnsi" w:hAnsiTheme="minorHAnsi" w:cstheme="minorBidi"/>
          <w:b/>
          <w:bCs/>
          <w:sz w:val="22"/>
          <w:szCs w:val="22"/>
        </w:rPr>
      </w:pPr>
      <w:r w:rsidRPr="00580C3F">
        <w:rPr>
          <w:rFonts w:asciiTheme="minorHAnsi" w:eastAsiaTheme="minorHAnsi" w:hAnsiTheme="minorHAnsi" w:cstheme="minorBidi"/>
          <w:b/>
          <w:bCs/>
          <w:sz w:val="22"/>
          <w:szCs w:val="22"/>
        </w:rPr>
        <w:t xml:space="preserve">Title: </w:t>
      </w:r>
      <w:proofErr w:type="spellStart"/>
      <w:r w:rsidRPr="00580C3F">
        <w:rPr>
          <w:rFonts w:asciiTheme="minorHAnsi" w:eastAsiaTheme="minorHAnsi" w:hAnsiTheme="minorHAnsi" w:cstheme="minorBidi"/>
          <w:b/>
          <w:bCs/>
          <w:sz w:val="22"/>
          <w:szCs w:val="22"/>
        </w:rPr>
        <w:t>Fetishised</w:t>
      </w:r>
      <w:proofErr w:type="spellEnd"/>
      <w:r w:rsidRPr="00580C3F">
        <w:rPr>
          <w:rFonts w:asciiTheme="minorHAnsi" w:eastAsiaTheme="minorHAnsi" w:hAnsiTheme="minorHAnsi" w:cstheme="minorBidi"/>
          <w:b/>
          <w:bCs/>
          <w:sz w:val="22"/>
          <w:szCs w:val="22"/>
        </w:rPr>
        <w:t xml:space="preserve"> and </w:t>
      </w:r>
      <w:proofErr w:type="spellStart"/>
      <w:r w:rsidRPr="00580C3F">
        <w:rPr>
          <w:rFonts w:asciiTheme="minorHAnsi" w:eastAsiaTheme="minorHAnsi" w:hAnsiTheme="minorHAnsi" w:cstheme="minorBidi"/>
          <w:b/>
          <w:bCs/>
          <w:sz w:val="22"/>
          <w:szCs w:val="22"/>
        </w:rPr>
        <w:t>fictionalised</w:t>
      </w:r>
      <w:proofErr w:type="spellEnd"/>
      <w:r w:rsidRPr="00580C3F">
        <w:rPr>
          <w:rFonts w:asciiTheme="minorHAnsi" w:eastAsiaTheme="minorHAnsi" w:hAnsiTheme="minorHAnsi" w:cstheme="minorBidi"/>
          <w:b/>
          <w:bCs/>
          <w:sz w:val="22"/>
          <w:szCs w:val="22"/>
        </w:rPr>
        <w:t>: invisibility as a veil and obstruction for femme-presenting queer refugee women in Lebanon</w:t>
      </w:r>
    </w:p>
    <w:p w14:paraId="5D24F6AA" w14:textId="7354A594" w:rsidR="00CD0704" w:rsidRPr="00CD0704" w:rsidRDefault="000316C6" w:rsidP="00CD0704">
      <w:pPr>
        <w:shd w:val="clear" w:color="auto" w:fill="FFFFFF"/>
        <w:spacing w:after="0" w:line="240" w:lineRule="auto"/>
        <w:jc w:val="both"/>
      </w:pPr>
      <w:r w:rsidRPr="000316C6">
        <w:rPr>
          <w:b/>
          <w:bCs/>
        </w:rPr>
        <w:lastRenderedPageBreak/>
        <w:t>Abstract</w:t>
      </w:r>
      <w:r>
        <w:t xml:space="preserve">: </w:t>
      </w:r>
      <w:r w:rsidR="00CD0704" w:rsidRPr="00CD0704">
        <w:t xml:space="preserve">This paper delves into the nuanced experiences of feminine – or femme-presenting lesbian and bisexual Syrian refugee women within the contexts of refugee, asylum, and displacement spaces. It investigates how their invisibility or </w:t>
      </w:r>
      <w:proofErr w:type="spellStart"/>
      <w:r w:rsidR="00CD0704" w:rsidRPr="00CD0704">
        <w:t>fetishisation</w:t>
      </w:r>
      <w:proofErr w:type="spellEnd"/>
      <w:r w:rsidR="00CD0704" w:rsidRPr="00CD0704">
        <w:t xml:space="preserve"> alters their encounters and perceptions of vulnerability. Despite being socially overlooked or objectified, their deviation from stereotypical gender norms for queer women, typically portrayed as masculine or butch, impedes their ability to seek asylum based on gender-related grounds. This unique group of refugees thus presents a complex case of intersectional vulnerability, extending beyond conventional understanding. Their experiences not only challenge prevailing notions of vulnerability but also contribute to discussions surrounding the hierarchical </w:t>
      </w:r>
      <w:proofErr w:type="spellStart"/>
      <w:r w:rsidR="00CD0704" w:rsidRPr="00CD0704">
        <w:t>categorisation</w:t>
      </w:r>
      <w:proofErr w:type="spellEnd"/>
      <w:r w:rsidR="00CD0704" w:rsidRPr="00CD0704">
        <w:t xml:space="preserve"> of vulnerability among Syrian refugees in Lebanon. By shedding light on the intersecting dynamics of gender presentation, sexuality, and refugee status, this study underscores the need for more inclusive approaches to refugee protection and care systems.</w:t>
      </w:r>
    </w:p>
    <w:p w14:paraId="6E17CC0B" w14:textId="77777777" w:rsidR="00CD0704" w:rsidRPr="00CD0704" w:rsidRDefault="00CD0704" w:rsidP="00CD0704">
      <w:pPr>
        <w:shd w:val="clear" w:color="auto" w:fill="FFFFFF"/>
        <w:spacing w:after="0" w:line="240" w:lineRule="auto"/>
        <w:jc w:val="both"/>
      </w:pPr>
      <w:r w:rsidRPr="00CD0704">
        <w:t> </w:t>
      </w:r>
    </w:p>
    <w:p w14:paraId="1046C61F" w14:textId="77777777" w:rsidR="000316C6" w:rsidRDefault="00CD0704" w:rsidP="00CD0704">
      <w:pPr>
        <w:shd w:val="clear" w:color="auto" w:fill="FFFFFF"/>
        <w:spacing w:after="0" w:line="240" w:lineRule="auto"/>
        <w:jc w:val="both"/>
        <w:rPr>
          <w:b/>
          <w:bCs/>
        </w:rPr>
      </w:pPr>
      <w:proofErr w:type="spellStart"/>
      <w:r w:rsidRPr="00CD0704">
        <w:rPr>
          <w:b/>
          <w:bCs/>
        </w:rPr>
        <w:t>Imen</w:t>
      </w:r>
      <w:proofErr w:type="spellEnd"/>
      <w:r w:rsidRPr="00CD0704">
        <w:rPr>
          <w:b/>
          <w:bCs/>
        </w:rPr>
        <w:t xml:space="preserve"> El </w:t>
      </w:r>
      <w:proofErr w:type="spellStart"/>
      <w:r w:rsidRPr="00CD0704">
        <w:rPr>
          <w:b/>
          <w:bCs/>
        </w:rPr>
        <w:t>Amouri</w:t>
      </w:r>
      <w:proofErr w:type="spellEnd"/>
      <w:r w:rsidR="000316C6">
        <w:rPr>
          <w:b/>
          <w:bCs/>
        </w:rPr>
        <w:t xml:space="preserve">, </w:t>
      </w:r>
      <w:r w:rsidRPr="00CD0704">
        <w:rPr>
          <w:b/>
          <w:bCs/>
        </w:rPr>
        <w:t>Tilburg University</w:t>
      </w:r>
    </w:p>
    <w:p w14:paraId="21FBBE9B" w14:textId="72C54C37" w:rsidR="00CD0704" w:rsidRPr="00CD0704" w:rsidRDefault="000316C6" w:rsidP="00CD0704">
      <w:pPr>
        <w:shd w:val="clear" w:color="auto" w:fill="FFFFFF"/>
        <w:spacing w:after="0" w:line="240" w:lineRule="auto"/>
        <w:jc w:val="both"/>
        <w:rPr>
          <w:b/>
          <w:bCs/>
        </w:rPr>
      </w:pPr>
      <w:r>
        <w:rPr>
          <w:b/>
          <w:bCs/>
        </w:rPr>
        <w:t>Title:</w:t>
      </w:r>
      <w:r w:rsidR="00CD0704" w:rsidRPr="00CD0704">
        <w:rPr>
          <w:b/>
          <w:bCs/>
        </w:rPr>
        <w:t xml:space="preserve"> A thematic analysis of asylum seekers and refugees’ experiences of harm in the Netherlands and Greece</w:t>
      </w:r>
    </w:p>
    <w:p w14:paraId="61EB8359" w14:textId="77777777" w:rsidR="00CD0704" w:rsidRDefault="00CD0704" w:rsidP="00CD0704">
      <w:pPr>
        <w:shd w:val="clear" w:color="auto" w:fill="FFFFFF"/>
        <w:spacing w:after="0" w:line="240" w:lineRule="auto"/>
        <w:jc w:val="both"/>
      </w:pPr>
    </w:p>
    <w:p w14:paraId="51CBF67B" w14:textId="4773AAE0" w:rsidR="00CD0704" w:rsidRDefault="000316C6" w:rsidP="00CD0704">
      <w:pPr>
        <w:shd w:val="clear" w:color="auto" w:fill="FFFFFF"/>
        <w:spacing w:after="0" w:line="240" w:lineRule="auto"/>
        <w:jc w:val="both"/>
      </w:pPr>
      <w:r w:rsidRPr="000316C6">
        <w:rPr>
          <w:b/>
          <w:bCs/>
        </w:rPr>
        <w:t>Abstract</w:t>
      </w:r>
      <w:r>
        <w:t xml:space="preserve">: </w:t>
      </w:r>
      <w:r w:rsidR="00CD0704" w:rsidRPr="00CD0704">
        <w:t xml:space="preserve">This paper examines how asylum seekers and refugees in the Netherlands and Greece experience harm across three domains: criminal </w:t>
      </w:r>
      <w:proofErr w:type="spellStart"/>
      <w:r w:rsidR="00CD0704" w:rsidRPr="00CD0704">
        <w:t>victimisation</w:t>
      </w:r>
      <w:proofErr w:type="spellEnd"/>
      <w:r w:rsidR="00CD0704" w:rsidRPr="00CD0704">
        <w:t xml:space="preserve">, human rights violations, and institutional harm produced through policies, procedures, and bureaucratic practices. Moving beyond narrow criminological and victimological frameworks, it adopts a social harm perspective to capture forms of damage that are diffuse, </w:t>
      </w:r>
      <w:proofErr w:type="spellStart"/>
      <w:r w:rsidR="00CD0704" w:rsidRPr="00CD0704">
        <w:t>normalised</w:t>
      </w:r>
      <w:proofErr w:type="spellEnd"/>
      <w:r w:rsidR="00CD0704" w:rsidRPr="00CD0704">
        <w:t>, and embedded in migration governance.</w:t>
      </w:r>
    </w:p>
    <w:p w14:paraId="3B6F3562" w14:textId="345FBA8F" w:rsidR="00580C3F" w:rsidRDefault="00580C3F" w:rsidP="00CD0704">
      <w:pPr>
        <w:shd w:val="clear" w:color="auto" w:fill="FFFFFF"/>
        <w:spacing w:after="0" w:line="240" w:lineRule="auto"/>
        <w:jc w:val="both"/>
      </w:pPr>
    </w:p>
    <w:p w14:paraId="18840979" w14:textId="77777777" w:rsidR="00580C3F" w:rsidRDefault="00580C3F" w:rsidP="00580C3F">
      <w:pPr>
        <w:pStyle w:val="NormalWeb"/>
        <w:jc w:val="both"/>
        <w:rPr>
          <w:rFonts w:asciiTheme="minorHAnsi" w:eastAsiaTheme="minorHAnsi" w:hAnsiTheme="minorHAnsi" w:cstheme="minorBidi"/>
          <w:b/>
          <w:bCs/>
          <w:sz w:val="22"/>
          <w:szCs w:val="22"/>
        </w:rPr>
      </w:pPr>
      <w:r w:rsidRPr="00580C3F">
        <w:rPr>
          <w:rFonts w:asciiTheme="minorHAnsi" w:eastAsiaTheme="minorHAnsi" w:hAnsiTheme="minorHAnsi" w:cstheme="minorBidi"/>
          <w:b/>
          <w:bCs/>
          <w:sz w:val="22"/>
          <w:szCs w:val="22"/>
        </w:rPr>
        <w:t xml:space="preserve">Ariel Plotkin, Medical Justice </w:t>
      </w:r>
    </w:p>
    <w:p w14:paraId="1E250CD3" w14:textId="2392A34E" w:rsidR="00580C3F" w:rsidRDefault="00580C3F" w:rsidP="00580C3F">
      <w:pPr>
        <w:pStyle w:val="NormalWeb"/>
        <w:jc w:val="both"/>
        <w:rPr>
          <w:rFonts w:asciiTheme="minorHAnsi" w:eastAsiaTheme="minorHAnsi" w:hAnsiTheme="minorHAnsi" w:cstheme="minorBidi"/>
          <w:b/>
          <w:bCs/>
          <w:sz w:val="22"/>
          <w:szCs w:val="22"/>
        </w:rPr>
      </w:pPr>
      <w:r>
        <w:rPr>
          <w:rFonts w:asciiTheme="minorHAnsi" w:eastAsiaTheme="minorHAnsi" w:hAnsiTheme="minorHAnsi" w:cstheme="minorBidi"/>
          <w:b/>
          <w:bCs/>
          <w:sz w:val="22"/>
          <w:szCs w:val="22"/>
        </w:rPr>
        <w:t xml:space="preserve">Title: </w:t>
      </w:r>
      <w:r w:rsidRPr="00580C3F">
        <w:rPr>
          <w:rFonts w:asciiTheme="minorHAnsi" w:eastAsiaTheme="minorHAnsi" w:hAnsiTheme="minorHAnsi" w:cstheme="minorBidi"/>
          <w:b/>
          <w:bCs/>
          <w:sz w:val="22"/>
          <w:szCs w:val="22"/>
        </w:rPr>
        <w:t>Healthcare in UK Immigration Detention</w:t>
      </w:r>
    </w:p>
    <w:p w14:paraId="4B8FAE11" w14:textId="1E9FFF6A" w:rsidR="00580C3F" w:rsidRPr="00580C3F" w:rsidRDefault="00580C3F" w:rsidP="00580C3F">
      <w:pPr>
        <w:pStyle w:val="NormalWeb"/>
        <w:jc w:val="both"/>
        <w:rPr>
          <w:rFonts w:asciiTheme="minorHAnsi" w:eastAsiaTheme="minorHAnsi" w:hAnsiTheme="minorHAnsi" w:cstheme="minorBidi"/>
          <w:b/>
          <w:bCs/>
          <w:sz w:val="22"/>
          <w:szCs w:val="22"/>
        </w:rPr>
      </w:pPr>
      <w:r>
        <w:rPr>
          <w:rFonts w:asciiTheme="minorHAnsi" w:eastAsiaTheme="minorHAnsi" w:hAnsiTheme="minorHAnsi" w:cstheme="minorBidi"/>
          <w:b/>
          <w:bCs/>
          <w:sz w:val="22"/>
          <w:szCs w:val="22"/>
        </w:rPr>
        <w:t xml:space="preserve">Abstract to follow soon </w:t>
      </w:r>
    </w:p>
    <w:p w14:paraId="5784BE23" w14:textId="10D0D980" w:rsidR="00580C3F" w:rsidRPr="002C5617" w:rsidRDefault="002C5617" w:rsidP="00CD0704">
      <w:pPr>
        <w:shd w:val="clear" w:color="auto" w:fill="FFFFFF"/>
        <w:spacing w:after="0" w:line="240" w:lineRule="auto"/>
        <w:jc w:val="both"/>
        <w:rPr>
          <w:b/>
          <w:bCs/>
        </w:rPr>
      </w:pPr>
      <w:proofErr w:type="spellStart"/>
      <w:r>
        <w:t>Fatmanur</w:t>
      </w:r>
      <w:proofErr w:type="spellEnd"/>
      <w:r>
        <w:t xml:space="preserve"> </w:t>
      </w:r>
      <w:proofErr w:type="spellStart"/>
      <w:r>
        <w:t>Delioglu</w:t>
      </w:r>
      <w:proofErr w:type="spellEnd"/>
      <w:r>
        <w:t xml:space="preserve">, </w:t>
      </w:r>
      <w:r w:rsidRPr="002C5617">
        <w:rPr>
          <w:b/>
          <w:bCs/>
        </w:rPr>
        <w:t>Balsillie School of International Affairs, Wilfrid Laurier University</w:t>
      </w:r>
    </w:p>
    <w:p w14:paraId="3D1406C0" w14:textId="77777777" w:rsidR="002C5617" w:rsidRPr="002C5617" w:rsidRDefault="002C5617" w:rsidP="00CD0704">
      <w:pPr>
        <w:shd w:val="clear" w:color="auto" w:fill="FFFFFF"/>
        <w:spacing w:after="0" w:line="240" w:lineRule="auto"/>
        <w:jc w:val="both"/>
        <w:rPr>
          <w:b/>
          <w:bCs/>
        </w:rPr>
      </w:pPr>
      <w:r w:rsidRPr="002C5617">
        <w:rPr>
          <w:b/>
          <w:bCs/>
        </w:rPr>
        <w:t xml:space="preserve">Title: Practices of Care and Resistance: Solidarity on the Balkan Route </w:t>
      </w:r>
    </w:p>
    <w:p w14:paraId="5AEF4EF6" w14:textId="77777777" w:rsidR="002C5617" w:rsidRPr="002C5617" w:rsidRDefault="002C5617" w:rsidP="00CD0704">
      <w:pPr>
        <w:shd w:val="clear" w:color="auto" w:fill="FFFFFF"/>
        <w:spacing w:after="0" w:line="240" w:lineRule="auto"/>
        <w:jc w:val="both"/>
        <w:rPr>
          <w:b/>
          <w:bCs/>
        </w:rPr>
      </w:pPr>
    </w:p>
    <w:p w14:paraId="18BBB30A" w14:textId="011F3023" w:rsidR="00CD0704" w:rsidRPr="00CD0704" w:rsidRDefault="002C5617" w:rsidP="00CD0704">
      <w:pPr>
        <w:shd w:val="clear" w:color="auto" w:fill="FFFFFF"/>
        <w:spacing w:after="0" w:line="240" w:lineRule="auto"/>
        <w:jc w:val="both"/>
      </w:pPr>
      <w:r w:rsidRPr="002C5617">
        <w:rPr>
          <w:b/>
          <w:bCs/>
        </w:rPr>
        <w:t>Abstract:</w:t>
      </w:r>
      <w:r>
        <w:t xml:space="preserve"> </w:t>
      </w:r>
      <w:r w:rsidRPr="002C5617">
        <w:t>This research examines the forms of care and support provided by solidarity networks and civil society organizations along the Balkan route. Operating in contexts marked by shifting borders, tight controls, and humanitarian gaps, these groups deliver everyday assistance to people on the move—ranging from food, medical support, to legal information. Through interviews conducted with solidarity actors and non-governmental organizations across the route, the research shows how these practices constitute alternative infrastructures of care that challenge the restrictive logic of the European border regime. However, these efforts increasingly unfold under conditions of surveillance, obstruction, and intimidation. Solidarity initiatives face bureaucratic barriers, police pressure, harassment, and discursive strategies that frame their support as illegitimate or even criminal. Such dynamics contribute to the broader criminalization of solidarity, transforming practices of care into precarious acts that expose volunteers and organizations to legal and social risk. By foregrounding the experiences of grassroots actors, this research highlights both the fragility and resilience of care at the border. It contributes to discussions on “bordered care” by illustrating how solidarity is sustained, constrained, and contested within a landscape where humanitarianism and repression co-exist.</w:t>
      </w:r>
    </w:p>
    <w:p w14:paraId="4868FA0B" w14:textId="77777777" w:rsidR="00CD0704" w:rsidRPr="00C531E8" w:rsidRDefault="00CD0704" w:rsidP="00CD0704">
      <w:pPr>
        <w:pStyle w:val="NormalWeb"/>
        <w:jc w:val="both"/>
        <w:rPr>
          <w:rFonts w:asciiTheme="minorHAnsi" w:eastAsiaTheme="minorHAnsi" w:hAnsiTheme="minorHAnsi" w:cstheme="minorBidi"/>
          <w:sz w:val="22"/>
          <w:szCs w:val="22"/>
        </w:rPr>
      </w:pPr>
    </w:p>
    <w:p w14:paraId="2C4CA3BC" w14:textId="77777777" w:rsidR="00C062ED" w:rsidRPr="00C531E8" w:rsidRDefault="00C062ED" w:rsidP="00CD0704">
      <w:pPr>
        <w:jc w:val="both"/>
      </w:pPr>
    </w:p>
    <w:sectPr w:rsidR="00C062ED" w:rsidRPr="00C531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ora">
    <w:altName w:val="Lora"/>
    <w:charset w:val="00"/>
    <w:family w:val="auto"/>
    <w:pitch w:val="variable"/>
    <w:sig w:usb0="A00002FF" w:usb1="5000204B" w:usb2="00000000" w:usb3="00000000" w:csb0="00000097"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327B8"/>
    <w:multiLevelType w:val="multilevel"/>
    <w:tmpl w:val="0ECE3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CF66E0"/>
    <w:multiLevelType w:val="hybridMultilevel"/>
    <w:tmpl w:val="B8762AAC"/>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 w15:restartNumberingAfterBreak="0">
    <w:nsid w:val="18675D63"/>
    <w:multiLevelType w:val="multilevel"/>
    <w:tmpl w:val="BE36B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96347F"/>
    <w:multiLevelType w:val="multilevel"/>
    <w:tmpl w:val="5A004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380F31"/>
    <w:multiLevelType w:val="hybridMultilevel"/>
    <w:tmpl w:val="0FDCE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A27519"/>
    <w:multiLevelType w:val="multilevel"/>
    <w:tmpl w:val="0C2EAB52"/>
    <w:lvl w:ilvl="0">
      <w:start w:val="1"/>
      <w:numFmt w:val="decimal"/>
      <w:lvlText w:val="%1."/>
      <w:lvlJc w:val="left"/>
      <w:pPr>
        <w:ind w:left="720" w:hanging="360"/>
      </w:pPr>
      <w:rPr>
        <w:rFonts w:ascii="Arial" w:eastAsia="Arial" w:hAnsi="Arial" w:cs="Arial"/>
        <w:b/>
        <w:bCs/>
        <w:i w:val="0"/>
        <w:iCs w:val="0"/>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6" w15:restartNumberingAfterBreak="0">
    <w:nsid w:val="2ADA2C42"/>
    <w:multiLevelType w:val="multilevel"/>
    <w:tmpl w:val="306AD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144C57"/>
    <w:multiLevelType w:val="multilevel"/>
    <w:tmpl w:val="DBD4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066DA3"/>
    <w:multiLevelType w:val="multilevel"/>
    <w:tmpl w:val="D0004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DA66AB"/>
    <w:multiLevelType w:val="multilevel"/>
    <w:tmpl w:val="08087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1D630D"/>
    <w:multiLevelType w:val="hybridMultilevel"/>
    <w:tmpl w:val="48789BBC"/>
    <w:lvl w:ilvl="0" w:tplc="E01AC578">
      <w:start w:val="26"/>
      <w:numFmt w:val="bullet"/>
      <w:lvlText w:val="-"/>
      <w:lvlJc w:val="left"/>
      <w:pPr>
        <w:ind w:left="720" w:hanging="360"/>
      </w:pPr>
      <w:rPr>
        <w:rFonts w:ascii="Helvetica" w:eastAsia="Times New Roman" w:hAnsi="Helvetic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55F0222"/>
    <w:multiLevelType w:val="hybridMultilevel"/>
    <w:tmpl w:val="721AAE7C"/>
    <w:lvl w:ilvl="0" w:tplc="9C722980">
      <w:numFmt w:val="bullet"/>
      <w:lvlText w:val=""/>
      <w:lvlJc w:val="left"/>
      <w:pPr>
        <w:ind w:left="1470" w:hanging="360"/>
      </w:pPr>
      <w:rPr>
        <w:rFonts w:ascii="Symbol" w:eastAsiaTheme="minorHAnsi" w:hAnsi="Symbol" w:cstheme="minorBidi" w:hint="default"/>
      </w:rPr>
    </w:lvl>
    <w:lvl w:ilvl="1" w:tplc="04130003">
      <w:start w:val="1"/>
      <w:numFmt w:val="bullet"/>
      <w:lvlText w:val="o"/>
      <w:lvlJc w:val="left"/>
      <w:pPr>
        <w:ind w:left="2190" w:hanging="360"/>
      </w:pPr>
      <w:rPr>
        <w:rFonts w:ascii="Courier New" w:hAnsi="Courier New" w:cs="Courier New" w:hint="default"/>
      </w:rPr>
    </w:lvl>
    <w:lvl w:ilvl="2" w:tplc="04130005">
      <w:start w:val="1"/>
      <w:numFmt w:val="bullet"/>
      <w:lvlText w:val=""/>
      <w:lvlJc w:val="left"/>
      <w:pPr>
        <w:ind w:left="2910" w:hanging="360"/>
      </w:pPr>
      <w:rPr>
        <w:rFonts w:ascii="Wingdings" w:hAnsi="Wingdings" w:hint="default"/>
      </w:rPr>
    </w:lvl>
    <w:lvl w:ilvl="3" w:tplc="04130001">
      <w:start w:val="1"/>
      <w:numFmt w:val="bullet"/>
      <w:lvlText w:val=""/>
      <w:lvlJc w:val="left"/>
      <w:pPr>
        <w:ind w:left="3630" w:hanging="360"/>
      </w:pPr>
      <w:rPr>
        <w:rFonts w:ascii="Symbol" w:hAnsi="Symbol" w:hint="default"/>
      </w:rPr>
    </w:lvl>
    <w:lvl w:ilvl="4" w:tplc="04130003">
      <w:start w:val="1"/>
      <w:numFmt w:val="bullet"/>
      <w:lvlText w:val="o"/>
      <w:lvlJc w:val="left"/>
      <w:pPr>
        <w:ind w:left="4350" w:hanging="360"/>
      </w:pPr>
      <w:rPr>
        <w:rFonts w:ascii="Courier New" w:hAnsi="Courier New" w:cs="Courier New" w:hint="default"/>
      </w:rPr>
    </w:lvl>
    <w:lvl w:ilvl="5" w:tplc="04130005">
      <w:start w:val="1"/>
      <w:numFmt w:val="bullet"/>
      <w:lvlText w:val=""/>
      <w:lvlJc w:val="left"/>
      <w:pPr>
        <w:ind w:left="5070" w:hanging="360"/>
      </w:pPr>
      <w:rPr>
        <w:rFonts w:ascii="Wingdings" w:hAnsi="Wingdings" w:hint="default"/>
      </w:rPr>
    </w:lvl>
    <w:lvl w:ilvl="6" w:tplc="04130001">
      <w:start w:val="1"/>
      <w:numFmt w:val="bullet"/>
      <w:lvlText w:val=""/>
      <w:lvlJc w:val="left"/>
      <w:pPr>
        <w:ind w:left="5790" w:hanging="360"/>
      </w:pPr>
      <w:rPr>
        <w:rFonts w:ascii="Symbol" w:hAnsi="Symbol" w:hint="default"/>
      </w:rPr>
    </w:lvl>
    <w:lvl w:ilvl="7" w:tplc="04130003">
      <w:start w:val="1"/>
      <w:numFmt w:val="bullet"/>
      <w:lvlText w:val="o"/>
      <w:lvlJc w:val="left"/>
      <w:pPr>
        <w:ind w:left="6510" w:hanging="360"/>
      </w:pPr>
      <w:rPr>
        <w:rFonts w:ascii="Courier New" w:hAnsi="Courier New" w:cs="Courier New" w:hint="default"/>
      </w:rPr>
    </w:lvl>
    <w:lvl w:ilvl="8" w:tplc="04130005">
      <w:start w:val="1"/>
      <w:numFmt w:val="bullet"/>
      <w:lvlText w:val=""/>
      <w:lvlJc w:val="left"/>
      <w:pPr>
        <w:ind w:left="7230" w:hanging="360"/>
      </w:pPr>
      <w:rPr>
        <w:rFonts w:ascii="Wingdings" w:hAnsi="Wingdings" w:hint="default"/>
      </w:rPr>
    </w:lvl>
  </w:abstractNum>
  <w:abstractNum w:abstractNumId="12" w15:restartNumberingAfterBreak="0">
    <w:nsid w:val="49B2745F"/>
    <w:multiLevelType w:val="multilevel"/>
    <w:tmpl w:val="8568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581809"/>
    <w:multiLevelType w:val="hybridMultilevel"/>
    <w:tmpl w:val="048A7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EE7CBC"/>
    <w:multiLevelType w:val="multilevel"/>
    <w:tmpl w:val="25687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7D6E70"/>
    <w:multiLevelType w:val="multilevel"/>
    <w:tmpl w:val="203A9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4427ED"/>
    <w:multiLevelType w:val="multilevel"/>
    <w:tmpl w:val="D9E6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E36B2A"/>
    <w:multiLevelType w:val="multilevel"/>
    <w:tmpl w:val="F8A67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8808B3"/>
    <w:multiLevelType w:val="multilevel"/>
    <w:tmpl w:val="DBB0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E74D86"/>
    <w:multiLevelType w:val="multilevel"/>
    <w:tmpl w:val="B080B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7A709B"/>
    <w:multiLevelType w:val="hybridMultilevel"/>
    <w:tmpl w:val="915CE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2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1"/>
  </w:num>
  <w:num w:numId="8">
    <w:abstractNumId w:val="12"/>
  </w:num>
  <w:num w:numId="9">
    <w:abstractNumId w:val="19"/>
  </w:num>
  <w:num w:numId="10">
    <w:abstractNumId w:val="6"/>
  </w:num>
  <w:num w:numId="11">
    <w:abstractNumId w:val="3"/>
  </w:num>
  <w:num w:numId="12">
    <w:abstractNumId w:val="15"/>
  </w:num>
  <w:num w:numId="13">
    <w:abstractNumId w:val="18"/>
  </w:num>
  <w:num w:numId="14">
    <w:abstractNumId w:val="16"/>
  </w:num>
  <w:num w:numId="15">
    <w:abstractNumId w:val="9"/>
  </w:num>
  <w:num w:numId="16">
    <w:abstractNumId w:val="4"/>
  </w:num>
  <w:num w:numId="17">
    <w:abstractNumId w:val="13"/>
  </w:num>
  <w:num w:numId="18">
    <w:abstractNumId w:val="7"/>
  </w:num>
  <w:num w:numId="19">
    <w:abstractNumId w:val="8"/>
  </w:num>
  <w:num w:numId="20">
    <w:abstractNumId w:val="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08D"/>
    <w:rsid w:val="00017896"/>
    <w:rsid w:val="000204A3"/>
    <w:rsid w:val="000316C6"/>
    <w:rsid w:val="000829E5"/>
    <w:rsid w:val="000928C8"/>
    <w:rsid w:val="000F4FFA"/>
    <w:rsid w:val="00101780"/>
    <w:rsid w:val="00115B7E"/>
    <w:rsid w:val="00144790"/>
    <w:rsid w:val="001544C9"/>
    <w:rsid w:val="00185C63"/>
    <w:rsid w:val="00282828"/>
    <w:rsid w:val="002C5617"/>
    <w:rsid w:val="00360CD2"/>
    <w:rsid w:val="00373052"/>
    <w:rsid w:val="00376A6B"/>
    <w:rsid w:val="003E23E0"/>
    <w:rsid w:val="003E30D8"/>
    <w:rsid w:val="004D41EB"/>
    <w:rsid w:val="004E7368"/>
    <w:rsid w:val="005324B4"/>
    <w:rsid w:val="0057290A"/>
    <w:rsid w:val="00580C3F"/>
    <w:rsid w:val="005F0061"/>
    <w:rsid w:val="005F7BE7"/>
    <w:rsid w:val="00635E31"/>
    <w:rsid w:val="006A15FC"/>
    <w:rsid w:val="006E476D"/>
    <w:rsid w:val="00711C5F"/>
    <w:rsid w:val="00733B5F"/>
    <w:rsid w:val="00795568"/>
    <w:rsid w:val="00796B74"/>
    <w:rsid w:val="007F436F"/>
    <w:rsid w:val="007F76FC"/>
    <w:rsid w:val="00805483"/>
    <w:rsid w:val="00817906"/>
    <w:rsid w:val="00830FCD"/>
    <w:rsid w:val="008350F9"/>
    <w:rsid w:val="008650C2"/>
    <w:rsid w:val="008F1CFA"/>
    <w:rsid w:val="00922E88"/>
    <w:rsid w:val="00930934"/>
    <w:rsid w:val="009764CB"/>
    <w:rsid w:val="0098553E"/>
    <w:rsid w:val="009E2C3A"/>
    <w:rsid w:val="00A05145"/>
    <w:rsid w:val="00A574F5"/>
    <w:rsid w:val="00AB270C"/>
    <w:rsid w:val="00B00DB9"/>
    <w:rsid w:val="00B219D6"/>
    <w:rsid w:val="00B36B1E"/>
    <w:rsid w:val="00B5308D"/>
    <w:rsid w:val="00BA69AD"/>
    <w:rsid w:val="00BC013B"/>
    <w:rsid w:val="00C062ED"/>
    <w:rsid w:val="00C240EE"/>
    <w:rsid w:val="00C531E8"/>
    <w:rsid w:val="00CD0704"/>
    <w:rsid w:val="00DF6A99"/>
    <w:rsid w:val="00E04CC6"/>
    <w:rsid w:val="00E2461B"/>
    <w:rsid w:val="00E74A16"/>
    <w:rsid w:val="00E86516"/>
    <w:rsid w:val="00EC76DD"/>
    <w:rsid w:val="00EE12CE"/>
    <w:rsid w:val="00EE39DB"/>
    <w:rsid w:val="00F9311A"/>
    <w:rsid w:val="00FB4C1E"/>
    <w:rsid w:val="00FF2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A8DB8"/>
  <w15:chartTrackingRefBased/>
  <w15:docId w15:val="{F0F34E64-BCA7-4147-ABEF-92FC62F4C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12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E12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C240E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308D"/>
    <w:pPr>
      <w:spacing w:line="278" w:lineRule="auto"/>
      <w:ind w:left="720"/>
      <w:contextualSpacing/>
    </w:pPr>
    <w:rPr>
      <w:kern w:val="2"/>
      <w:sz w:val="24"/>
      <w:szCs w:val="24"/>
      <w14:ligatures w14:val="standardContextual"/>
    </w:rPr>
  </w:style>
  <w:style w:type="character" w:styleId="Hyperlink">
    <w:name w:val="Hyperlink"/>
    <w:basedOn w:val="DefaultParagraphFont"/>
    <w:uiPriority w:val="99"/>
    <w:unhideWhenUsed/>
    <w:rsid w:val="00282828"/>
    <w:rPr>
      <w:color w:val="0563C1" w:themeColor="hyperlink"/>
      <w:u w:val="single"/>
    </w:rPr>
  </w:style>
  <w:style w:type="character" w:styleId="CommentReference">
    <w:name w:val="annotation reference"/>
    <w:basedOn w:val="DefaultParagraphFont"/>
    <w:uiPriority w:val="99"/>
    <w:semiHidden/>
    <w:unhideWhenUsed/>
    <w:rsid w:val="00360CD2"/>
    <w:rPr>
      <w:sz w:val="16"/>
      <w:szCs w:val="16"/>
    </w:rPr>
  </w:style>
  <w:style w:type="paragraph" w:styleId="CommentText">
    <w:name w:val="annotation text"/>
    <w:basedOn w:val="Normal"/>
    <w:link w:val="CommentTextChar"/>
    <w:uiPriority w:val="99"/>
    <w:semiHidden/>
    <w:unhideWhenUsed/>
    <w:rsid w:val="00360CD2"/>
    <w:pPr>
      <w:spacing w:line="240" w:lineRule="auto"/>
    </w:pPr>
    <w:rPr>
      <w:sz w:val="20"/>
      <w:szCs w:val="20"/>
    </w:rPr>
  </w:style>
  <w:style w:type="character" w:customStyle="1" w:styleId="CommentTextChar">
    <w:name w:val="Comment Text Char"/>
    <w:basedOn w:val="DefaultParagraphFont"/>
    <w:link w:val="CommentText"/>
    <w:uiPriority w:val="99"/>
    <w:semiHidden/>
    <w:rsid w:val="00360CD2"/>
    <w:rPr>
      <w:sz w:val="20"/>
      <w:szCs w:val="20"/>
    </w:rPr>
  </w:style>
  <w:style w:type="paragraph" w:styleId="CommentSubject">
    <w:name w:val="annotation subject"/>
    <w:basedOn w:val="CommentText"/>
    <w:next w:val="CommentText"/>
    <w:link w:val="CommentSubjectChar"/>
    <w:uiPriority w:val="99"/>
    <w:semiHidden/>
    <w:unhideWhenUsed/>
    <w:rsid w:val="00360CD2"/>
    <w:rPr>
      <w:b/>
      <w:bCs/>
    </w:rPr>
  </w:style>
  <w:style w:type="character" w:customStyle="1" w:styleId="CommentSubjectChar">
    <w:name w:val="Comment Subject Char"/>
    <w:basedOn w:val="CommentTextChar"/>
    <w:link w:val="CommentSubject"/>
    <w:uiPriority w:val="99"/>
    <w:semiHidden/>
    <w:rsid w:val="00360CD2"/>
    <w:rPr>
      <w:b/>
      <w:bCs/>
      <w:sz w:val="20"/>
      <w:szCs w:val="20"/>
    </w:rPr>
  </w:style>
  <w:style w:type="paragraph" w:customStyle="1" w:styleId="paragraph">
    <w:name w:val="paragraph"/>
    <w:basedOn w:val="Normal"/>
    <w:rsid w:val="00EE3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39DB"/>
  </w:style>
  <w:style w:type="character" w:customStyle="1" w:styleId="eop">
    <w:name w:val="eop"/>
    <w:basedOn w:val="DefaultParagraphFont"/>
    <w:rsid w:val="00EE39DB"/>
  </w:style>
  <w:style w:type="character" w:customStyle="1" w:styleId="Heading3Char">
    <w:name w:val="Heading 3 Char"/>
    <w:basedOn w:val="DefaultParagraphFont"/>
    <w:link w:val="Heading3"/>
    <w:uiPriority w:val="9"/>
    <w:rsid w:val="00C240EE"/>
    <w:rPr>
      <w:rFonts w:ascii="Times New Roman" w:eastAsia="Times New Roman" w:hAnsi="Times New Roman" w:cs="Times New Roman"/>
      <w:b/>
      <w:bCs/>
      <w:sz w:val="27"/>
      <w:szCs w:val="27"/>
    </w:rPr>
  </w:style>
  <w:style w:type="paragraph" w:styleId="NormalWeb">
    <w:name w:val="Normal (Web)"/>
    <w:basedOn w:val="Normal"/>
    <w:uiPriority w:val="99"/>
    <w:unhideWhenUsed/>
    <w:rsid w:val="00C240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E12C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E12CE"/>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EE12CE"/>
    <w:rPr>
      <w:b/>
      <w:bCs/>
    </w:rPr>
  </w:style>
  <w:style w:type="character" w:styleId="Emphasis">
    <w:name w:val="Emphasis"/>
    <w:basedOn w:val="DefaultParagraphFont"/>
    <w:uiPriority w:val="20"/>
    <w:qFormat/>
    <w:rsid w:val="00EE12CE"/>
    <w:rPr>
      <w:i/>
      <w:iCs/>
    </w:rPr>
  </w:style>
  <w:style w:type="character" w:customStyle="1" w:styleId="marktxk2pzfbs">
    <w:name w:val="marktxk2pzfbs"/>
    <w:basedOn w:val="DefaultParagraphFont"/>
    <w:rsid w:val="00CD0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5465">
      <w:bodyDiv w:val="1"/>
      <w:marLeft w:val="0"/>
      <w:marRight w:val="0"/>
      <w:marTop w:val="0"/>
      <w:marBottom w:val="0"/>
      <w:divBdr>
        <w:top w:val="none" w:sz="0" w:space="0" w:color="auto"/>
        <w:left w:val="none" w:sz="0" w:space="0" w:color="auto"/>
        <w:bottom w:val="none" w:sz="0" w:space="0" w:color="auto"/>
        <w:right w:val="none" w:sz="0" w:space="0" w:color="auto"/>
      </w:divBdr>
    </w:div>
    <w:div w:id="45765632">
      <w:bodyDiv w:val="1"/>
      <w:marLeft w:val="0"/>
      <w:marRight w:val="0"/>
      <w:marTop w:val="0"/>
      <w:marBottom w:val="0"/>
      <w:divBdr>
        <w:top w:val="none" w:sz="0" w:space="0" w:color="auto"/>
        <w:left w:val="none" w:sz="0" w:space="0" w:color="auto"/>
        <w:bottom w:val="none" w:sz="0" w:space="0" w:color="auto"/>
        <w:right w:val="none" w:sz="0" w:space="0" w:color="auto"/>
      </w:divBdr>
      <w:divsChild>
        <w:div w:id="1688630066">
          <w:marLeft w:val="0"/>
          <w:marRight w:val="0"/>
          <w:marTop w:val="0"/>
          <w:marBottom w:val="0"/>
          <w:divBdr>
            <w:top w:val="none" w:sz="0" w:space="0" w:color="auto"/>
            <w:left w:val="none" w:sz="0" w:space="0" w:color="auto"/>
            <w:bottom w:val="none" w:sz="0" w:space="0" w:color="auto"/>
            <w:right w:val="none" w:sz="0" w:space="0" w:color="auto"/>
          </w:divBdr>
        </w:div>
        <w:div w:id="1574312634">
          <w:marLeft w:val="0"/>
          <w:marRight w:val="0"/>
          <w:marTop w:val="0"/>
          <w:marBottom w:val="0"/>
          <w:divBdr>
            <w:top w:val="none" w:sz="0" w:space="0" w:color="auto"/>
            <w:left w:val="none" w:sz="0" w:space="0" w:color="auto"/>
            <w:bottom w:val="none" w:sz="0" w:space="0" w:color="auto"/>
            <w:right w:val="none" w:sz="0" w:space="0" w:color="auto"/>
          </w:divBdr>
        </w:div>
        <w:div w:id="1794863096">
          <w:marLeft w:val="0"/>
          <w:marRight w:val="0"/>
          <w:marTop w:val="240"/>
          <w:marBottom w:val="240"/>
          <w:divBdr>
            <w:top w:val="none" w:sz="0" w:space="0" w:color="auto"/>
            <w:left w:val="none" w:sz="0" w:space="0" w:color="auto"/>
            <w:bottom w:val="none" w:sz="0" w:space="0" w:color="auto"/>
            <w:right w:val="none" w:sz="0" w:space="0" w:color="auto"/>
          </w:divBdr>
        </w:div>
        <w:div w:id="880172977">
          <w:marLeft w:val="0"/>
          <w:marRight w:val="0"/>
          <w:marTop w:val="240"/>
          <w:marBottom w:val="240"/>
          <w:divBdr>
            <w:top w:val="none" w:sz="0" w:space="0" w:color="auto"/>
            <w:left w:val="none" w:sz="0" w:space="0" w:color="auto"/>
            <w:bottom w:val="none" w:sz="0" w:space="0" w:color="auto"/>
            <w:right w:val="none" w:sz="0" w:space="0" w:color="auto"/>
          </w:divBdr>
        </w:div>
        <w:div w:id="535047322">
          <w:marLeft w:val="0"/>
          <w:marRight w:val="0"/>
          <w:marTop w:val="240"/>
          <w:marBottom w:val="240"/>
          <w:divBdr>
            <w:top w:val="none" w:sz="0" w:space="0" w:color="auto"/>
            <w:left w:val="none" w:sz="0" w:space="0" w:color="auto"/>
            <w:bottom w:val="none" w:sz="0" w:space="0" w:color="auto"/>
            <w:right w:val="none" w:sz="0" w:space="0" w:color="auto"/>
          </w:divBdr>
        </w:div>
        <w:div w:id="378555454">
          <w:marLeft w:val="0"/>
          <w:marRight w:val="0"/>
          <w:marTop w:val="240"/>
          <w:marBottom w:val="240"/>
          <w:divBdr>
            <w:top w:val="none" w:sz="0" w:space="0" w:color="auto"/>
            <w:left w:val="none" w:sz="0" w:space="0" w:color="auto"/>
            <w:bottom w:val="none" w:sz="0" w:space="0" w:color="auto"/>
            <w:right w:val="none" w:sz="0" w:space="0" w:color="auto"/>
          </w:divBdr>
        </w:div>
      </w:divsChild>
    </w:div>
    <w:div w:id="221596602">
      <w:bodyDiv w:val="1"/>
      <w:marLeft w:val="0"/>
      <w:marRight w:val="0"/>
      <w:marTop w:val="0"/>
      <w:marBottom w:val="0"/>
      <w:divBdr>
        <w:top w:val="none" w:sz="0" w:space="0" w:color="auto"/>
        <w:left w:val="none" w:sz="0" w:space="0" w:color="auto"/>
        <w:bottom w:val="none" w:sz="0" w:space="0" w:color="auto"/>
        <w:right w:val="none" w:sz="0" w:space="0" w:color="auto"/>
      </w:divBdr>
    </w:div>
    <w:div w:id="286589251">
      <w:bodyDiv w:val="1"/>
      <w:marLeft w:val="0"/>
      <w:marRight w:val="0"/>
      <w:marTop w:val="0"/>
      <w:marBottom w:val="0"/>
      <w:divBdr>
        <w:top w:val="none" w:sz="0" w:space="0" w:color="auto"/>
        <w:left w:val="none" w:sz="0" w:space="0" w:color="auto"/>
        <w:bottom w:val="none" w:sz="0" w:space="0" w:color="auto"/>
        <w:right w:val="none" w:sz="0" w:space="0" w:color="auto"/>
      </w:divBdr>
    </w:div>
    <w:div w:id="407383192">
      <w:bodyDiv w:val="1"/>
      <w:marLeft w:val="0"/>
      <w:marRight w:val="0"/>
      <w:marTop w:val="0"/>
      <w:marBottom w:val="0"/>
      <w:divBdr>
        <w:top w:val="none" w:sz="0" w:space="0" w:color="auto"/>
        <w:left w:val="none" w:sz="0" w:space="0" w:color="auto"/>
        <w:bottom w:val="none" w:sz="0" w:space="0" w:color="auto"/>
        <w:right w:val="none" w:sz="0" w:space="0" w:color="auto"/>
      </w:divBdr>
      <w:divsChild>
        <w:div w:id="1045641498">
          <w:marLeft w:val="0"/>
          <w:marRight w:val="0"/>
          <w:marTop w:val="240"/>
          <w:marBottom w:val="240"/>
          <w:divBdr>
            <w:top w:val="none" w:sz="0" w:space="0" w:color="auto"/>
            <w:left w:val="none" w:sz="0" w:space="0" w:color="auto"/>
            <w:bottom w:val="none" w:sz="0" w:space="0" w:color="auto"/>
            <w:right w:val="none" w:sz="0" w:space="0" w:color="auto"/>
          </w:divBdr>
        </w:div>
        <w:div w:id="687564290">
          <w:marLeft w:val="0"/>
          <w:marRight w:val="0"/>
          <w:marTop w:val="240"/>
          <w:marBottom w:val="240"/>
          <w:divBdr>
            <w:top w:val="none" w:sz="0" w:space="0" w:color="auto"/>
            <w:left w:val="none" w:sz="0" w:space="0" w:color="auto"/>
            <w:bottom w:val="none" w:sz="0" w:space="0" w:color="auto"/>
            <w:right w:val="none" w:sz="0" w:space="0" w:color="auto"/>
          </w:divBdr>
        </w:div>
        <w:div w:id="2138333324">
          <w:marLeft w:val="0"/>
          <w:marRight w:val="0"/>
          <w:marTop w:val="0"/>
          <w:marBottom w:val="0"/>
          <w:divBdr>
            <w:top w:val="none" w:sz="0" w:space="0" w:color="auto"/>
            <w:left w:val="none" w:sz="0" w:space="0" w:color="auto"/>
            <w:bottom w:val="none" w:sz="0" w:space="0" w:color="auto"/>
            <w:right w:val="none" w:sz="0" w:space="0" w:color="auto"/>
          </w:divBdr>
        </w:div>
        <w:div w:id="105544674">
          <w:marLeft w:val="0"/>
          <w:marRight w:val="0"/>
          <w:marTop w:val="0"/>
          <w:marBottom w:val="0"/>
          <w:divBdr>
            <w:top w:val="none" w:sz="0" w:space="0" w:color="auto"/>
            <w:left w:val="none" w:sz="0" w:space="0" w:color="auto"/>
            <w:bottom w:val="none" w:sz="0" w:space="0" w:color="auto"/>
            <w:right w:val="none" w:sz="0" w:space="0" w:color="auto"/>
          </w:divBdr>
        </w:div>
        <w:div w:id="1160773979">
          <w:marLeft w:val="0"/>
          <w:marRight w:val="0"/>
          <w:marTop w:val="0"/>
          <w:marBottom w:val="0"/>
          <w:divBdr>
            <w:top w:val="none" w:sz="0" w:space="0" w:color="auto"/>
            <w:left w:val="none" w:sz="0" w:space="0" w:color="auto"/>
            <w:bottom w:val="none" w:sz="0" w:space="0" w:color="auto"/>
            <w:right w:val="none" w:sz="0" w:space="0" w:color="auto"/>
          </w:divBdr>
        </w:div>
      </w:divsChild>
    </w:div>
    <w:div w:id="438985630">
      <w:bodyDiv w:val="1"/>
      <w:marLeft w:val="0"/>
      <w:marRight w:val="0"/>
      <w:marTop w:val="0"/>
      <w:marBottom w:val="0"/>
      <w:divBdr>
        <w:top w:val="none" w:sz="0" w:space="0" w:color="auto"/>
        <w:left w:val="none" w:sz="0" w:space="0" w:color="auto"/>
        <w:bottom w:val="none" w:sz="0" w:space="0" w:color="auto"/>
        <w:right w:val="none" w:sz="0" w:space="0" w:color="auto"/>
      </w:divBdr>
    </w:div>
    <w:div w:id="526406695">
      <w:bodyDiv w:val="1"/>
      <w:marLeft w:val="0"/>
      <w:marRight w:val="0"/>
      <w:marTop w:val="0"/>
      <w:marBottom w:val="0"/>
      <w:divBdr>
        <w:top w:val="none" w:sz="0" w:space="0" w:color="auto"/>
        <w:left w:val="none" w:sz="0" w:space="0" w:color="auto"/>
        <w:bottom w:val="none" w:sz="0" w:space="0" w:color="auto"/>
        <w:right w:val="none" w:sz="0" w:space="0" w:color="auto"/>
      </w:divBdr>
    </w:div>
    <w:div w:id="556819631">
      <w:bodyDiv w:val="1"/>
      <w:marLeft w:val="0"/>
      <w:marRight w:val="0"/>
      <w:marTop w:val="0"/>
      <w:marBottom w:val="0"/>
      <w:divBdr>
        <w:top w:val="none" w:sz="0" w:space="0" w:color="auto"/>
        <w:left w:val="none" w:sz="0" w:space="0" w:color="auto"/>
        <w:bottom w:val="none" w:sz="0" w:space="0" w:color="auto"/>
        <w:right w:val="none" w:sz="0" w:space="0" w:color="auto"/>
      </w:divBdr>
    </w:div>
    <w:div w:id="572592845">
      <w:bodyDiv w:val="1"/>
      <w:marLeft w:val="0"/>
      <w:marRight w:val="0"/>
      <w:marTop w:val="0"/>
      <w:marBottom w:val="0"/>
      <w:divBdr>
        <w:top w:val="none" w:sz="0" w:space="0" w:color="auto"/>
        <w:left w:val="none" w:sz="0" w:space="0" w:color="auto"/>
        <w:bottom w:val="none" w:sz="0" w:space="0" w:color="auto"/>
        <w:right w:val="none" w:sz="0" w:space="0" w:color="auto"/>
      </w:divBdr>
    </w:div>
    <w:div w:id="583607033">
      <w:bodyDiv w:val="1"/>
      <w:marLeft w:val="0"/>
      <w:marRight w:val="0"/>
      <w:marTop w:val="0"/>
      <w:marBottom w:val="0"/>
      <w:divBdr>
        <w:top w:val="none" w:sz="0" w:space="0" w:color="auto"/>
        <w:left w:val="none" w:sz="0" w:space="0" w:color="auto"/>
        <w:bottom w:val="none" w:sz="0" w:space="0" w:color="auto"/>
        <w:right w:val="none" w:sz="0" w:space="0" w:color="auto"/>
      </w:divBdr>
    </w:div>
    <w:div w:id="618608164">
      <w:bodyDiv w:val="1"/>
      <w:marLeft w:val="0"/>
      <w:marRight w:val="0"/>
      <w:marTop w:val="0"/>
      <w:marBottom w:val="0"/>
      <w:divBdr>
        <w:top w:val="none" w:sz="0" w:space="0" w:color="auto"/>
        <w:left w:val="none" w:sz="0" w:space="0" w:color="auto"/>
        <w:bottom w:val="none" w:sz="0" w:space="0" w:color="auto"/>
        <w:right w:val="none" w:sz="0" w:space="0" w:color="auto"/>
      </w:divBdr>
    </w:div>
    <w:div w:id="626856397">
      <w:bodyDiv w:val="1"/>
      <w:marLeft w:val="0"/>
      <w:marRight w:val="0"/>
      <w:marTop w:val="0"/>
      <w:marBottom w:val="0"/>
      <w:divBdr>
        <w:top w:val="none" w:sz="0" w:space="0" w:color="auto"/>
        <w:left w:val="none" w:sz="0" w:space="0" w:color="auto"/>
        <w:bottom w:val="none" w:sz="0" w:space="0" w:color="auto"/>
        <w:right w:val="none" w:sz="0" w:space="0" w:color="auto"/>
      </w:divBdr>
      <w:divsChild>
        <w:div w:id="491337872">
          <w:marLeft w:val="0"/>
          <w:marRight w:val="0"/>
          <w:marTop w:val="0"/>
          <w:marBottom w:val="0"/>
          <w:divBdr>
            <w:top w:val="none" w:sz="0" w:space="0" w:color="auto"/>
            <w:left w:val="none" w:sz="0" w:space="0" w:color="auto"/>
            <w:bottom w:val="none" w:sz="0" w:space="0" w:color="auto"/>
            <w:right w:val="none" w:sz="0" w:space="0" w:color="auto"/>
          </w:divBdr>
        </w:div>
        <w:div w:id="2105566911">
          <w:marLeft w:val="0"/>
          <w:marRight w:val="0"/>
          <w:marTop w:val="0"/>
          <w:marBottom w:val="0"/>
          <w:divBdr>
            <w:top w:val="none" w:sz="0" w:space="0" w:color="auto"/>
            <w:left w:val="none" w:sz="0" w:space="0" w:color="auto"/>
            <w:bottom w:val="none" w:sz="0" w:space="0" w:color="auto"/>
            <w:right w:val="none" w:sz="0" w:space="0" w:color="auto"/>
          </w:divBdr>
        </w:div>
        <w:div w:id="1313559474">
          <w:marLeft w:val="0"/>
          <w:marRight w:val="0"/>
          <w:marTop w:val="0"/>
          <w:marBottom w:val="0"/>
          <w:divBdr>
            <w:top w:val="none" w:sz="0" w:space="0" w:color="auto"/>
            <w:left w:val="none" w:sz="0" w:space="0" w:color="auto"/>
            <w:bottom w:val="none" w:sz="0" w:space="0" w:color="auto"/>
            <w:right w:val="none" w:sz="0" w:space="0" w:color="auto"/>
          </w:divBdr>
        </w:div>
        <w:div w:id="1962496941">
          <w:marLeft w:val="0"/>
          <w:marRight w:val="0"/>
          <w:marTop w:val="0"/>
          <w:marBottom w:val="0"/>
          <w:divBdr>
            <w:top w:val="none" w:sz="0" w:space="0" w:color="auto"/>
            <w:left w:val="none" w:sz="0" w:space="0" w:color="auto"/>
            <w:bottom w:val="none" w:sz="0" w:space="0" w:color="auto"/>
            <w:right w:val="none" w:sz="0" w:space="0" w:color="auto"/>
          </w:divBdr>
        </w:div>
      </w:divsChild>
    </w:div>
    <w:div w:id="655379970">
      <w:bodyDiv w:val="1"/>
      <w:marLeft w:val="0"/>
      <w:marRight w:val="0"/>
      <w:marTop w:val="0"/>
      <w:marBottom w:val="0"/>
      <w:divBdr>
        <w:top w:val="none" w:sz="0" w:space="0" w:color="auto"/>
        <w:left w:val="none" w:sz="0" w:space="0" w:color="auto"/>
        <w:bottom w:val="none" w:sz="0" w:space="0" w:color="auto"/>
        <w:right w:val="none" w:sz="0" w:space="0" w:color="auto"/>
      </w:divBdr>
    </w:div>
    <w:div w:id="665595008">
      <w:bodyDiv w:val="1"/>
      <w:marLeft w:val="0"/>
      <w:marRight w:val="0"/>
      <w:marTop w:val="0"/>
      <w:marBottom w:val="0"/>
      <w:divBdr>
        <w:top w:val="none" w:sz="0" w:space="0" w:color="auto"/>
        <w:left w:val="none" w:sz="0" w:space="0" w:color="auto"/>
        <w:bottom w:val="none" w:sz="0" w:space="0" w:color="auto"/>
        <w:right w:val="none" w:sz="0" w:space="0" w:color="auto"/>
      </w:divBdr>
    </w:div>
    <w:div w:id="699206928">
      <w:bodyDiv w:val="1"/>
      <w:marLeft w:val="0"/>
      <w:marRight w:val="0"/>
      <w:marTop w:val="0"/>
      <w:marBottom w:val="0"/>
      <w:divBdr>
        <w:top w:val="none" w:sz="0" w:space="0" w:color="auto"/>
        <w:left w:val="none" w:sz="0" w:space="0" w:color="auto"/>
        <w:bottom w:val="none" w:sz="0" w:space="0" w:color="auto"/>
        <w:right w:val="none" w:sz="0" w:space="0" w:color="auto"/>
      </w:divBdr>
    </w:div>
    <w:div w:id="717827286">
      <w:bodyDiv w:val="1"/>
      <w:marLeft w:val="0"/>
      <w:marRight w:val="0"/>
      <w:marTop w:val="0"/>
      <w:marBottom w:val="0"/>
      <w:divBdr>
        <w:top w:val="none" w:sz="0" w:space="0" w:color="auto"/>
        <w:left w:val="none" w:sz="0" w:space="0" w:color="auto"/>
        <w:bottom w:val="none" w:sz="0" w:space="0" w:color="auto"/>
        <w:right w:val="none" w:sz="0" w:space="0" w:color="auto"/>
      </w:divBdr>
    </w:div>
    <w:div w:id="721249078">
      <w:bodyDiv w:val="1"/>
      <w:marLeft w:val="0"/>
      <w:marRight w:val="0"/>
      <w:marTop w:val="0"/>
      <w:marBottom w:val="0"/>
      <w:divBdr>
        <w:top w:val="none" w:sz="0" w:space="0" w:color="auto"/>
        <w:left w:val="none" w:sz="0" w:space="0" w:color="auto"/>
        <w:bottom w:val="none" w:sz="0" w:space="0" w:color="auto"/>
        <w:right w:val="none" w:sz="0" w:space="0" w:color="auto"/>
      </w:divBdr>
    </w:div>
    <w:div w:id="925767167">
      <w:bodyDiv w:val="1"/>
      <w:marLeft w:val="0"/>
      <w:marRight w:val="0"/>
      <w:marTop w:val="0"/>
      <w:marBottom w:val="0"/>
      <w:divBdr>
        <w:top w:val="none" w:sz="0" w:space="0" w:color="auto"/>
        <w:left w:val="none" w:sz="0" w:space="0" w:color="auto"/>
        <w:bottom w:val="none" w:sz="0" w:space="0" w:color="auto"/>
        <w:right w:val="none" w:sz="0" w:space="0" w:color="auto"/>
      </w:divBdr>
    </w:div>
    <w:div w:id="925768257">
      <w:bodyDiv w:val="1"/>
      <w:marLeft w:val="0"/>
      <w:marRight w:val="0"/>
      <w:marTop w:val="0"/>
      <w:marBottom w:val="0"/>
      <w:divBdr>
        <w:top w:val="none" w:sz="0" w:space="0" w:color="auto"/>
        <w:left w:val="none" w:sz="0" w:space="0" w:color="auto"/>
        <w:bottom w:val="none" w:sz="0" w:space="0" w:color="auto"/>
        <w:right w:val="none" w:sz="0" w:space="0" w:color="auto"/>
      </w:divBdr>
    </w:div>
    <w:div w:id="1051608991">
      <w:bodyDiv w:val="1"/>
      <w:marLeft w:val="0"/>
      <w:marRight w:val="0"/>
      <w:marTop w:val="0"/>
      <w:marBottom w:val="0"/>
      <w:divBdr>
        <w:top w:val="none" w:sz="0" w:space="0" w:color="auto"/>
        <w:left w:val="none" w:sz="0" w:space="0" w:color="auto"/>
        <w:bottom w:val="none" w:sz="0" w:space="0" w:color="auto"/>
        <w:right w:val="none" w:sz="0" w:space="0" w:color="auto"/>
      </w:divBdr>
    </w:div>
    <w:div w:id="1083064650">
      <w:bodyDiv w:val="1"/>
      <w:marLeft w:val="0"/>
      <w:marRight w:val="0"/>
      <w:marTop w:val="0"/>
      <w:marBottom w:val="0"/>
      <w:divBdr>
        <w:top w:val="none" w:sz="0" w:space="0" w:color="auto"/>
        <w:left w:val="none" w:sz="0" w:space="0" w:color="auto"/>
        <w:bottom w:val="none" w:sz="0" w:space="0" w:color="auto"/>
        <w:right w:val="none" w:sz="0" w:space="0" w:color="auto"/>
      </w:divBdr>
      <w:divsChild>
        <w:div w:id="2095777247">
          <w:marLeft w:val="0"/>
          <w:marRight w:val="0"/>
          <w:marTop w:val="0"/>
          <w:marBottom w:val="160"/>
          <w:divBdr>
            <w:top w:val="none" w:sz="0" w:space="0" w:color="auto"/>
            <w:left w:val="none" w:sz="0" w:space="0" w:color="auto"/>
            <w:bottom w:val="none" w:sz="0" w:space="0" w:color="auto"/>
            <w:right w:val="none" w:sz="0" w:space="0" w:color="auto"/>
          </w:divBdr>
        </w:div>
      </w:divsChild>
    </w:div>
    <w:div w:id="1116216790">
      <w:bodyDiv w:val="1"/>
      <w:marLeft w:val="0"/>
      <w:marRight w:val="0"/>
      <w:marTop w:val="0"/>
      <w:marBottom w:val="0"/>
      <w:divBdr>
        <w:top w:val="none" w:sz="0" w:space="0" w:color="auto"/>
        <w:left w:val="none" w:sz="0" w:space="0" w:color="auto"/>
        <w:bottom w:val="none" w:sz="0" w:space="0" w:color="auto"/>
        <w:right w:val="none" w:sz="0" w:space="0" w:color="auto"/>
      </w:divBdr>
    </w:div>
    <w:div w:id="1125078790">
      <w:bodyDiv w:val="1"/>
      <w:marLeft w:val="0"/>
      <w:marRight w:val="0"/>
      <w:marTop w:val="0"/>
      <w:marBottom w:val="0"/>
      <w:divBdr>
        <w:top w:val="none" w:sz="0" w:space="0" w:color="auto"/>
        <w:left w:val="none" w:sz="0" w:space="0" w:color="auto"/>
        <w:bottom w:val="none" w:sz="0" w:space="0" w:color="auto"/>
        <w:right w:val="none" w:sz="0" w:space="0" w:color="auto"/>
      </w:divBdr>
      <w:divsChild>
        <w:div w:id="2049270">
          <w:marLeft w:val="0"/>
          <w:marRight w:val="0"/>
          <w:marTop w:val="0"/>
          <w:marBottom w:val="160"/>
          <w:divBdr>
            <w:top w:val="none" w:sz="0" w:space="0" w:color="auto"/>
            <w:left w:val="none" w:sz="0" w:space="0" w:color="auto"/>
            <w:bottom w:val="none" w:sz="0" w:space="0" w:color="auto"/>
            <w:right w:val="none" w:sz="0" w:space="0" w:color="auto"/>
          </w:divBdr>
        </w:div>
        <w:div w:id="857278363">
          <w:marLeft w:val="0"/>
          <w:marRight w:val="0"/>
          <w:marTop w:val="0"/>
          <w:marBottom w:val="160"/>
          <w:divBdr>
            <w:top w:val="none" w:sz="0" w:space="0" w:color="auto"/>
            <w:left w:val="none" w:sz="0" w:space="0" w:color="auto"/>
            <w:bottom w:val="none" w:sz="0" w:space="0" w:color="auto"/>
            <w:right w:val="none" w:sz="0" w:space="0" w:color="auto"/>
          </w:divBdr>
        </w:div>
      </w:divsChild>
    </w:div>
    <w:div w:id="1129712001">
      <w:bodyDiv w:val="1"/>
      <w:marLeft w:val="0"/>
      <w:marRight w:val="0"/>
      <w:marTop w:val="0"/>
      <w:marBottom w:val="0"/>
      <w:divBdr>
        <w:top w:val="none" w:sz="0" w:space="0" w:color="auto"/>
        <w:left w:val="none" w:sz="0" w:space="0" w:color="auto"/>
        <w:bottom w:val="none" w:sz="0" w:space="0" w:color="auto"/>
        <w:right w:val="none" w:sz="0" w:space="0" w:color="auto"/>
      </w:divBdr>
      <w:divsChild>
        <w:div w:id="686560392">
          <w:marLeft w:val="0"/>
          <w:marRight w:val="0"/>
          <w:marTop w:val="0"/>
          <w:marBottom w:val="160"/>
          <w:divBdr>
            <w:top w:val="none" w:sz="0" w:space="0" w:color="auto"/>
            <w:left w:val="none" w:sz="0" w:space="0" w:color="auto"/>
            <w:bottom w:val="none" w:sz="0" w:space="0" w:color="auto"/>
            <w:right w:val="none" w:sz="0" w:space="0" w:color="auto"/>
          </w:divBdr>
        </w:div>
        <w:div w:id="616062187">
          <w:marLeft w:val="0"/>
          <w:marRight w:val="0"/>
          <w:marTop w:val="0"/>
          <w:marBottom w:val="160"/>
          <w:divBdr>
            <w:top w:val="none" w:sz="0" w:space="0" w:color="auto"/>
            <w:left w:val="none" w:sz="0" w:space="0" w:color="auto"/>
            <w:bottom w:val="none" w:sz="0" w:space="0" w:color="auto"/>
            <w:right w:val="none" w:sz="0" w:space="0" w:color="auto"/>
          </w:divBdr>
        </w:div>
        <w:div w:id="1088959750">
          <w:marLeft w:val="0"/>
          <w:marRight w:val="0"/>
          <w:marTop w:val="0"/>
          <w:marBottom w:val="160"/>
          <w:divBdr>
            <w:top w:val="none" w:sz="0" w:space="0" w:color="auto"/>
            <w:left w:val="none" w:sz="0" w:space="0" w:color="auto"/>
            <w:bottom w:val="none" w:sz="0" w:space="0" w:color="auto"/>
            <w:right w:val="none" w:sz="0" w:space="0" w:color="auto"/>
          </w:divBdr>
        </w:div>
      </w:divsChild>
    </w:div>
    <w:div w:id="1139112710">
      <w:bodyDiv w:val="1"/>
      <w:marLeft w:val="0"/>
      <w:marRight w:val="0"/>
      <w:marTop w:val="0"/>
      <w:marBottom w:val="0"/>
      <w:divBdr>
        <w:top w:val="none" w:sz="0" w:space="0" w:color="auto"/>
        <w:left w:val="none" w:sz="0" w:space="0" w:color="auto"/>
        <w:bottom w:val="none" w:sz="0" w:space="0" w:color="auto"/>
        <w:right w:val="none" w:sz="0" w:space="0" w:color="auto"/>
      </w:divBdr>
    </w:div>
    <w:div w:id="1164012878">
      <w:bodyDiv w:val="1"/>
      <w:marLeft w:val="0"/>
      <w:marRight w:val="0"/>
      <w:marTop w:val="0"/>
      <w:marBottom w:val="0"/>
      <w:divBdr>
        <w:top w:val="none" w:sz="0" w:space="0" w:color="auto"/>
        <w:left w:val="none" w:sz="0" w:space="0" w:color="auto"/>
        <w:bottom w:val="none" w:sz="0" w:space="0" w:color="auto"/>
        <w:right w:val="none" w:sz="0" w:space="0" w:color="auto"/>
      </w:divBdr>
    </w:div>
    <w:div w:id="1252079684">
      <w:bodyDiv w:val="1"/>
      <w:marLeft w:val="0"/>
      <w:marRight w:val="0"/>
      <w:marTop w:val="0"/>
      <w:marBottom w:val="0"/>
      <w:divBdr>
        <w:top w:val="none" w:sz="0" w:space="0" w:color="auto"/>
        <w:left w:val="none" w:sz="0" w:space="0" w:color="auto"/>
        <w:bottom w:val="none" w:sz="0" w:space="0" w:color="auto"/>
        <w:right w:val="none" w:sz="0" w:space="0" w:color="auto"/>
      </w:divBdr>
      <w:divsChild>
        <w:div w:id="1230842950">
          <w:marLeft w:val="720"/>
          <w:marRight w:val="0"/>
          <w:marTop w:val="240"/>
          <w:marBottom w:val="0"/>
          <w:divBdr>
            <w:top w:val="none" w:sz="0" w:space="0" w:color="auto"/>
            <w:left w:val="none" w:sz="0" w:space="0" w:color="auto"/>
            <w:bottom w:val="none" w:sz="0" w:space="0" w:color="auto"/>
            <w:right w:val="none" w:sz="0" w:space="0" w:color="auto"/>
          </w:divBdr>
        </w:div>
        <w:div w:id="98529271">
          <w:marLeft w:val="720"/>
          <w:marRight w:val="0"/>
          <w:marTop w:val="240"/>
          <w:marBottom w:val="0"/>
          <w:divBdr>
            <w:top w:val="none" w:sz="0" w:space="0" w:color="auto"/>
            <w:left w:val="none" w:sz="0" w:space="0" w:color="auto"/>
            <w:bottom w:val="none" w:sz="0" w:space="0" w:color="auto"/>
            <w:right w:val="none" w:sz="0" w:space="0" w:color="auto"/>
          </w:divBdr>
        </w:div>
        <w:div w:id="60644894">
          <w:marLeft w:val="720"/>
          <w:marRight w:val="0"/>
          <w:marTop w:val="240"/>
          <w:marBottom w:val="0"/>
          <w:divBdr>
            <w:top w:val="none" w:sz="0" w:space="0" w:color="auto"/>
            <w:left w:val="none" w:sz="0" w:space="0" w:color="auto"/>
            <w:bottom w:val="none" w:sz="0" w:space="0" w:color="auto"/>
            <w:right w:val="none" w:sz="0" w:space="0" w:color="auto"/>
          </w:divBdr>
        </w:div>
      </w:divsChild>
    </w:div>
    <w:div w:id="1338924606">
      <w:bodyDiv w:val="1"/>
      <w:marLeft w:val="0"/>
      <w:marRight w:val="0"/>
      <w:marTop w:val="0"/>
      <w:marBottom w:val="0"/>
      <w:divBdr>
        <w:top w:val="none" w:sz="0" w:space="0" w:color="auto"/>
        <w:left w:val="none" w:sz="0" w:space="0" w:color="auto"/>
        <w:bottom w:val="none" w:sz="0" w:space="0" w:color="auto"/>
        <w:right w:val="none" w:sz="0" w:space="0" w:color="auto"/>
      </w:divBdr>
    </w:div>
    <w:div w:id="1340810508">
      <w:bodyDiv w:val="1"/>
      <w:marLeft w:val="0"/>
      <w:marRight w:val="0"/>
      <w:marTop w:val="0"/>
      <w:marBottom w:val="0"/>
      <w:divBdr>
        <w:top w:val="none" w:sz="0" w:space="0" w:color="auto"/>
        <w:left w:val="none" w:sz="0" w:space="0" w:color="auto"/>
        <w:bottom w:val="none" w:sz="0" w:space="0" w:color="auto"/>
        <w:right w:val="none" w:sz="0" w:space="0" w:color="auto"/>
      </w:divBdr>
    </w:div>
    <w:div w:id="1367682443">
      <w:bodyDiv w:val="1"/>
      <w:marLeft w:val="0"/>
      <w:marRight w:val="0"/>
      <w:marTop w:val="0"/>
      <w:marBottom w:val="0"/>
      <w:divBdr>
        <w:top w:val="none" w:sz="0" w:space="0" w:color="auto"/>
        <w:left w:val="none" w:sz="0" w:space="0" w:color="auto"/>
        <w:bottom w:val="none" w:sz="0" w:space="0" w:color="auto"/>
        <w:right w:val="none" w:sz="0" w:space="0" w:color="auto"/>
      </w:divBdr>
    </w:div>
    <w:div w:id="1412310301">
      <w:bodyDiv w:val="1"/>
      <w:marLeft w:val="0"/>
      <w:marRight w:val="0"/>
      <w:marTop w:val="0"/>
      <w:marBottom w:val="0"/>
      <w:divBdr>
        <w:top w:val="none" w:sz="0" w:space="0" w:color="auto"/>
        <w:left w:val="none" w:sz="0" w:space="0" w:color="auto"/>
        <w:bottom w:val="none" w:sz="0" w:space="0" w:color="auto"/>
        <w:right w:val="none" w:sz="0" w:space="0" w:color="auto"/>
      </w:divBdr>
    </w:div>
    <w:div w:id="1479496820">
      <w:bodyDiv w:val="1"/>
      <w:marLeft w:val="0"/>
      <w:marRight w:val="0"/>
      <w:marTop w:val="0"/>
      <w:marBottom w:val="0"/>
      <w:divBdr>
        <w:top w:val="none" w:sz="0" w:space="0" w:color="auto"/>
        <w:left w:val="none" w:sz="0" w:space="0" w:color="auto"/>
        <w:bottom w:val="none" w:sz="0" w:space="0" w:color="auto"/>
        <w:right w:val="none" w:sz="0" w:space="0" w:color="auto"/>
      </w:divBdr>
    </w:div>
    <w:div w:id="1491558580">
      <w:bodyDiv w:val="1"/>
      <w:marLeft w:val="0"/>
      <w:marRight w:val="0"/>
      <w:marTop w:val="0"/>
      <w:marBottom w:val="0"/>
      <w:divBdr>
        <w:top w:val="none" w:sz="0" w:space="0" w:color="auto"/>
        <w:left w:val="none" w:sz="0" w:space="0" w:color="auto"/>
        <w:bottom w:val="none" w:sz="0" w:space="0" w:color="auto"/>
        <w:right w:val="none" w:sz="0" w:space="0" w:color="auto"/>
      </w:divBdr>
    </w:div>
    <w:div w:id="1530485277">
      <w:bodyDiv w:val="1"/>
      <w:marLeft w:val="0"/>
      <w:marRight w:val="0"/>
      <w:marTop w:val="0"/>
      <w:marBottom w:val="0"/>
      <w:divBdr>
        <w:top w:val="none" w:sz="0" w:space="0" w:color="auto"/>
        <w:left w:val="none" w:sz="0" w:space="0" w:color="auto"/>
        <w:bottom w:val="none" w:sz="0" w:space="0" w:color="auto"/>
        <w:right w:val="none" w:sz="0" w:space="0" w:color="auto"/>
      </w:divBdr>
    </w:div>
    <w:div w:id="1548295581">
      <w:bodyDiv w:val="1"/>
      <w:marLeft w:val="0"/>
      <w:marRight w:val="0"/>
      <w:marTop w:val="0"/>
      <w:marBottom w:val="0"/>
      <w:divBdr>
        <w:top w:val="none" w:sz="0" w:space="0" w:color="auto"/>
        <w:left w:val="none" w:sz="0" w:space="0" w:color="auto"/>
        <w:bottom w:val="none" w:sz="0" w:space="0" w:color="auto"/>
        <w:right w:val="none" w:sz="0" w:space="0" w:color="auto"/>
      </w:divBdr>
    </w:div>
    <w:div w:id="1593467266">
      <w:bodyDiv w:val="1"/>
      <w:marLeft w:val="0"/>
      <w:marRight w:val="0"/>
      <w:marTop w:val="0"/>
      <w:marBottom w:val="0"/>
      <w:divBdr>
        <w:top w:val="none" w:sz="0" w:space="0" w:color="auto"/>
        <w:left w:val="none" w:sz="0" w:space="0" w:color="auto"/>
        <w:bottom w:val="none" w:sz="0" w:space="0" w:color="auto"/>
        <w:right w:val="none" w:sz="0" w:space="0" w:color="auto"/>
      </w:divBdr>
    </w:div>
    <w:div w:id="1673334253">
      <w:bodyDiv w:val="1"/>
      <w:marLeft w:val="0"/>
      <w:marRight w:val="0"/>
      <w:marTop w:val="0"/>
      <w:marBottom w:val="0"/>
      <w:divBdr>
        <w:top w:val="none" w:sz="0" w:space="0" w:color="auto"/>
        <w:left w:val="none" w:sz="0" w:space="0" w:color="auto"/>
        <w:bottom w:val="none" w:sz="0" w:space="0" w:color="auto"/>
        <w:right w:val="none" w:sz="0" w:space="0" w:color="auto"/>
      </w:divBdr>
    </w:div>
    <w:div w:id="1725442862">
      <w:bodyDiv w:val="1"/>
      <w:marLeft w:val="0"/>
      <w:marRight w:val="0"/>
      <w:marTop w:val="0"/>
      <w:marBottom w:val="0"/>
      <w:divBdr>
        <w:top w:val="none" w:sz="0" w:space="0" w:color="auto"/>
        <w:left w:val="none" w:sz="0" w:space="0" w:color="auto"/>
        <w:bottom w:val="none" w:sz="0" w:space="0" w:color="auto"/>
        <w:right w:val="none" w:sz="0" w:space="0" w:color="auto"/>
      </w:divBdr>
      <w:divsChild>
        <w:div w:id="1442261291">
          <w:marLeft w:val="0"/>
          <w:marRight w:val="0"/>
          <w:marTop w:val="240"/>
          <w:marBottom w:val="240"/>
          <w:divBdr>
            <w:top w:val="none" w:sz="0" w:space="0" w:color="auto"/>
            <w:left w:val="none" w:sz="0" w:space="0" w:color="auto"/>
            <w:bottom w:val="none" w:sz="0" w:space="0" w:color="auto"/>
            <w:right w:val="none" w:sz="0" w:space="0" w:color="auto"/>
          </w:divBdr>
        </w:div>
      </w:divsChild>
    </w:div>
    <w:div w:id="1748721863">
      <w:bodyDiv w:val="1"/>
      <w:marLeft w:val="0"/>
      <w:marRight w:val="0"/>
      <w:marTop w:val="0"/>
      <w:marBottom w:val="0"/>
      <w:divBdr>
        <w:top w:val="none" w:sz="0" w:space="0" w:color="auto"/>
        <w:left w:val="none" w:sz="0" w:space="0" w:color="auto"/>
        <w:bottom w:val="none" w:sz="0" w:space="0" w:color="auto"/>
        <w:right w:val="none" w:sz="0" w:space="0" w:color="auto"/>
      </w:divBdr>
    </w:div>
    <w:div w:id="1786732792">
      <w:bodyDiv w:val="1"/>
      <w:marLeft w:val="0"/>
      <w:marRight w:val="0"/>
      <w:marTop w:val="0"/>
      <w:marBottom w:val="0"/>
      <w:divBdr>
        <w:top w:val="none" w:sz="0" w:space="0" w:color="auto"/>
        <w:left w:val="none" w:sz="0" w:space="0" w:color="auto"/>
        <w:bottom w:val="none" w:sz="0" w:space="0" w:color="auto"/>
        <w:right w:val="none" w:sz="0" w:space="0" w:color="auto"/>
      </w:divBdr>
    </w:div>
    <w:div w:id="1788504234">
      <w:bodyDiv w:val="1"/>
      <w:marLeft w:val="0"/>
      <w:marRight w:val="0"/>
      <w:marTop w:val="0"/>
      <w:marBottom w:val="0"/>
      <w:divBdr>
        <w:top w:val="none" w:sz="0" w:space="0" w:color="auto"/>
        <w:left w:val="none" w:sz="0" w:space="0" w:color="auto"/>
        <w:bottom w:val="none" w:sz="0" w:space="0" w:color="auto"/>
        <w:right w:val="none" w:sz="0" w:space="0" w:color="auto"/>
      </w:divBdr>
    </w:div>
    <w:div w:id="1788619077">
      <w:bodyDiv w:val="1"/>
      <w:marLeft w:val="0"/>
      <w:marRight w:val="0"/>
      <w:marTop w:val="0"/>
      <w:marBottom w:val="0"/>
      <w:divBdr>
        <w:top w:val="none" w:sz="0" w:space="0" w:color="auto"/>
        <w:left w:val="none" w:sz="0" w:space="0" w:color="auto"/>
        <w:bottom w:val="none" w:sz="0" w:space="0" w:color="auto"/>
        <w:right w:val="none" w:sz="0" w:space="0" w:color="auto"/>
      </w:divBdr>
    </w:div>
    <w:div w:id="1820029379">
      <w:bodyDiv w:val="1"/>
      <w:marLeft w:val="0"/>
      <w:marRight w:val="0"/>
      <w:marTop w:val="0"/>
      <w:marBottom w:val="0"/>
      <w:divBdr>
        <w:top w:val="none" w:sz="0" w:space="0" w:color="auto"/>
        <w:left w:val="none" w:sz="0" w:space="0" w:color="auto"/>
        <w:bottom w:val="none" w:sz="0" w:space="0" w:color="auto"/>
        <w:right w:val="none" w:sz="0" w:space="0" w:color="auto"/>
      </w:divBdr>
    </w:div>
    <w:div w:id="1887063278">
      <w:bodyDiv w:val="1"/>
      <w:marLeft w:val="0"/>
      <w:marRight w:val="0"/>
      <w:marTop w:val="0"/>
      <w:marBottom w:val="0"/>
      <w:divBdr>
        <w:top w:val="none" w:sz="0" w:space="0" w:color="auto"/>
        <w:left w:val="none" w:sz="0" w:space="0" w:color="auto"/>
        <w:bottom w:val="none" w:sz="0" w:space="0" w:color="auto"/>
        <w:right w:val="none" w:sz="0" w:space="0" w:color="auto"/>
      </w:divBdr>
      <w:divsChild>
        <w:div w:id="1740668400">
          <w:marLeft w:val="0"/>
          <w:marRight w:val="0"/>
          <w:marTop w:val="0"/>
          <w:marBottom w:val="0"/>
          <w:divBdr>
            <w:top w:val="none" w:sz="0" w:space="0" w:color="auto"/>
            <w:left w:val="none" w:sz="0" w:space="0" w:color="auto"/>
            <w:bottom w:val="none" w:sz="0" w:space="0" w:color="auto"/>
            <w:right w:val="none" w:sz="0" w:space="0" w:color="auto"/>
          </w:divBdr>
        </w:div>
        <w:div w:id="553084004">
          <w:marLeft w:val="0"/>
          <w:marRight w:val="0"/>
          <w:marTop w:val="0"/>
          <w:marBottom w:val="0"/>
          <w:divBdr>
            <w:top w:val="none" w:sz="0" w:space="0" w:color="auto"/>
            <w:left w:val="none" w:sz="0" w:space="0" w:color="auto"/>
            <w:bottom w:val="none" w:sz="0" w:space="0" w:color="auto"/>
            <w:right w:val="none" w:sz="0" w:space="0" w:color="auto"/>
          </w:divBdr>
        </w:div>
      </w:divsChild>
    </w:div>
    <w:div w:id="1903254713">
      <w:bodyDiv w:val="1"/>
      <w:marLeft w:val="0"/>
      <w:marRight w:val="0"/>
      <w:marTop w:val="0"/>
      <w:marBottom w:val="0"/>
      <w:divBdr>
        <w:top w:val="none" w:sz="0" w:space="0" w:color="auto"/>
        <w:left w:val="none" w:sz="0" w:space="0" w:color="auto"/>
        <w:bottom w:val="none" w:sz="0" w:space="0" w:color="auto"/>
        <w:right w:val="none" w:sz="0" w:space="0" w:color="auto"/>
      </w:divBdr>
    </w:div>
    <w:div w:id="1943223255">
      <w:bodyDiv w:val="1"/>
      <w:marLeft w:val="0"/>
      <w:marRight w:val="0"/>
      <w:marTop w:val="0"/>
      <w:marBottom w:val="0"/>
      <w:divBdr>
        <w:top w:val="none" w:sz="0" w:space="0" w:color="auto"/>
        <w:left w:val="none" w:sz="0" w:space="0" w:color="auto"/>
        <w:bottom w:val="none" w:sz="0" w:space="0" w:color="auto"/>
        <w:right w:val="none" w:sz="0" w:space="0" w:color="auto"/>
      </w:divBdr>
    </w:div>
    <w:div w:id="1953855006">
      <w:bodyDiv w:val="1"/>
      <w:marLeft w:val="0"/>
      <w:marRight w:val="0"/>
      <w:marTop w:val="0"/>
      <w:marBottom w:val="0"/>
      <w:divBdr>
        <w:top w:val="none" w:sz="0" w:space="0" w:color="auto"/>
        <w:left w:val="none" w:sz="0" w:space="0" w:color="auto"/>
        <w:bottom w:val="none" w:sz="0" w:space="0" w:color="auto"/>
        <w:right w:val="none" w:sz="0" w:space="0" w:color="auto"/>
      </w:divBdr>
    </w:div>
    <w:div w:id="1984961499">
      <w:bodyDiv w:val="1"/>
      <w:marLeft w:val="0"/>
      <w:marRight w:val="0"/>
      <w:marTop w:val="0"/>
      <w:marBottom w:val="0"/>
      <w:divBdr>
        <w:top w:val="none" w:sz="0" w:space="0" w:color="auto"/>
        <w:left w:val="none" w:sz="0" w:space="0" w:color="auto"/>
        <w:bottom w:val="none" w:sz="0" w:space="0" w:color="auto"/>
        <w:right w:val="none" w:sz="0" w:space="0" w:color="auto"/>
      </w:divBdr>
      <w:divsChild>
        <w:div w:id="1170606398">
          <w:marLeft w:val="0"/>
          <w:marRight w:val="0"/>
          <w:marTop w:val="0"/>
          <w:marBottom w:val="0"/>
          <w:divBdr>
            <w:top w:val="none" w:sz="0" w:space="0" w:color="auto"/>
            <w:left w:val="none" w:sz="0" w:space="0" w:color="auto"/>
            <w:bottom w:val="none" w:sz="0" w:space="0" w:color="auto"/>
            <w:right w:val="none" w:sz="0" w:space="0" w:color="auto"/>
          </w:divBdr>
        </w:div>
        <w:div w:id="564223603">
          <w:marLeft w:val="0"/>
          <w:marRight w:val="0"/>
          <w:marTop w:val="0"/>
          <w:marBottom w:val="0"/>
          <w:divBdr>
            <w:top w:val="none" w:sz="0" w:space="0" w:color="auto"/>
            <w:left w:val="none" w:sz="0" w:space="0" w:color="auto"/>
            <w:bottom w:val="none" w:sz="0" w:space="0" w:color="auto"/>
            <w:right w:val="none" w:sz="0" w:space="0" w:color="auto"/>
          </w:divBdr>
        </w:div>
        <w:div w:id="308100964">
          <w:marLeft w:val="0"/>
          <w:marRight w:val="0"/>
          <w:marTop w:val="0"/>
          <w:marBottom w:val="0"/>
          <w:divBdr>
            <w:top w:val="none" w:sz="0" w:space="0" w:color="auto"/>
            <w:left w:val="none" w:sz="0" w:space="0" w:color="auto"/>
            <w:bottom w:val="none" w:sz="0" w:space="0" w:color="auto"/>
            <w:right w:val="none" w:sz="0" w:space="0" w:color="auto"/>
          </w:divBdr>
        </w:div>
        <w:div w:id="9377309">
          <w:marLeft w:val="0"/>
          <w:marRight w:val="0"/>
          <w:marTop w:val="0"/>
          <w:marBottom w:val="0"/>
          <w:divBdr>
            <w:top w:val="none" w:sz="0" w:space="0" w:color="auto"/>
            <w:left w:val="none" w:sz="0" w:space="0" w:color="auto"/>
            <w:bottom w:val="none" w:sz="0" w:space="0" w:color="auto"/>
            <w:right w:val="none" w:sz="0" w:space="0" w:color="auto"/>
          </w:divBdr>
        </w:div>
      </w:divsChild>
    </w:div>
    <w:div w:id="2052344284">
      <w:bodyDiv w:val="1"/>
      <w:marLeft w:val="0"/>
      <w:marRight w:val="0"/>
      <w:marTop w:val="0"/>
      <w:marBottom w:val="0"/>
      <w:divBdr>
        <w:top w:val="none" w:sz="0" w:space="0" w:color="auto"/>
        <w:left w:val="none" w:sz="0" w:space="0" w:color="auto"/>
        <w:bottom w:val="none" w:sz="0" w:space="0" w:color="auto"/>
        <w:right w:val="none" w:sz="0" w:space="0" w:color="auto"/>
      </w:divBdr>
    </w:div>
    <w:div w:id="2095121987">
      <w:bodyDiv w:val="1"/>
      <w:marLeft w:val="0"/>
      <w:marRight w:val="0"/>
      <w:marTop w:val="0"/>
      <w:marBottom w:val="0"/>
      <w:divBdr>
        <w:top w:val="none" w:sz="0" w:space="0" w:color="auto"/>
        <w:left w:val="none" w:sz="0" w:space="0" w:color="auto"/>
        <w:bottom w:val="none" w:sz="0" w:space="0" w:color="auto"/>
        <w:right w:val="none" w:sz="0" w:space="0" w:color="auto"/>
      </w:divBdr>
      <w:divsChild>
        <w:div w:id="41758447">
          <w:marLeft w:val="0"/>
          <w:marRight w:val="0"/>
          <w:marTop w:val="240"/>
          <w:marBottom w:val="240"/>
          <w:divBdr>
            <w:top w:val="none" w:sz="0" w:space="0" w:color="auto"/>
            <w:left w:val="none" w:sz="0" w:space="0" w:color="auto"/>
            <w:bottom w:val="none" w:sz="0" w:space="0" w:color="auto"/>
            <w:right w:val="none" w:sz="0" w:space="0" w:color="auto"/>
          </w:divBdr>
        </w:div>
        <w:div w:id="670259847">
          <w:marLeft w:val="0"/>
          <w:marRight w:val="0"/>
          <w:marTop w:val="240"/>
          <w:marBottom w:val="240"/>
          <w:divBdr>
            <w:top w:val="none" w:sz="0" w:space="0" w:color="auto"/>
            <w:left w:val="none" w:sz="0" w:space="0" w:color="auto"/>
            <w:bottom w:val="none" w:sz="0" w:space="0" w:color="auto"/>
            <w:right w:val="none" w:sz="0" w:space="0" w:color="auto"/>
          </w:divBdr>
        </w:div>
        <w:div w:id="2126463702">
          <w:marLeft w:val="0"/>
          <w:marRight w:val="0"/>
          <w:marTop w:val="240"/>
          <w:marBottom w:val="240"/>
          <w:divBdr>
            <w:top w:val="none" w:sz="0" w:space="0" w:color="auto"/>
            <w:left w:val="none" w:sz="0" w:space="0" w:color="auto"/>
            <w:bottom w:val="none" w:sz="0" w:space="0" w:color="auto"/>
            <w:right w:val="none" w:sz="0" w:space="0" w:color="auto"/>
          </w:divBdr>
        </w:div>
        <w:div w:id="446394449">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1059</TotalTime>
  <Pages>18</Pages>
  <Words>6647</Words>
  <Characters>37893</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Andriani Fili</dc:creator>
  <cp:keywords/>
  <dc:description/>
  <cp:lastModifiedBy>Andriani Fili</cp:lastModifiedBy>
  <cp:revision>57</cp:revision>
  <dcterms:created xsi:type="dcterms:W3CDTF">2026-01-20T07:45:00Z</dcterms:created>
  <dcterms:modified xsi:type="dcterms:W3CDTF">2026-04-29T12:23:00Z</dcterms:modified>
</cp:coreProperties>
</file>