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C5C5F" w14:textId="79C0F647" w:rsidR="000E54B7" w:rsidRDefault="000E54B7" w:rsidP="000673E3">
      <w:pPr>
        <w:pStyle w:val="TOCHeading"/>
        <w:spacing w:before="0" w:line="276" w:lineRule="auto"/>
        <w:jc w:val="center"/>
        <w:rPr>
          <w:rFonts w:asciiTheme="minorHAnsi" w:eastAsiaTheme="minorHAnsi" w:hAnsiTheme="minorHAnsi" w:cstheme="minorHAnsi"/>
          <w:b/>
          <w:color w:val="auto"/>
          <w:sz w:val="44"/>
          <w:szCs w:val="44"/>
          <w:lang w:val="en-GB"/>
        </w:rPr>
      </w:pPr>
      <w:r>
        <w:rPr>
          <w:rFonts w:asciiTheme="minorHAnsi" w:eastAsiaTheme="minorHAnsi" w:hAnsiTheme="minorHAnsi" w:cstheme="minorHAnsi"/>
          <w:b/>
          <w:noProof/>
          <w:color w:val="auto"/>
          <w:sz w:val="44"/>
          <w:szCs w:val="44"/>
          <w:lang w:val="en-GB"/>
        </w:rPr>
        <w:drawing>
          <wp:inline distT="0" distB="0" distL="0" distR="0" wp14:anchorId="7AB5013E" wp14:editId="3CB6DFDC">
            <wp:extent cx="2946400" cy="1403017"/>
            <wp:effectExtent l="0" t="0" r="6350" b="6985"/>
            <wp:docPr id="1073998090" name="Picture 2" descr="A close-up of a blu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998090" name="Picture 2" descr="A close-up of a blue sig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963603" cy="1411209"/>
                    </a:xfrm>
                    <a:prstGeom prst="rect">
                      <a:avLst/>
                    </a:prstGeom>
                  </pic:spPr>
                </pic:pic>
              </a:graphicData>
            </a:graphic>
          </wp:inline>
        </w:drawing>
      </w:r>
    </w:p>
    <w:p w14:paraId="48DCD220" w14:textId="77777777" w:rsidR="000E54B7" w:rsidRPr="000E54B7" w:rsidRDefault="000E54B7" w:rsidP="000673E3">
      <w:pPr>
        <w:pStyle w:val="TOCHeading"/>
        <w:spacing w:before="0" w:line="276" w:lineRule="auto"/>
        <w:jc w:val="center"/>
        <w:rPr>
          <w:rFonts w:asciiTheme="minorHAnsi" w:eastAsiaTheme="minorHAnsi" w:hAnsiTheme="minorHAnsi" w:cstheme="minorHAnsi"/>
          <w:b/>
          <w:color w:val="auto"/>
          <w:sz w:val="60"/>
          <w:szCs w:val="60"/>
          <w:lang w:val="en-GB"/>
        </w:rPr>
      </w:pPr>
    </w:p>
    <w:p w14:paraId="56C251E0" w14:textId="77777777" w:rsidR="000E54B7" w:rsidRDefault="00F14C13" w:rsidP="000673E3">
      <w:pPr>
        <w:pStyle w:val="TOCHeading"/>
        <w:spacing w:before="0" w:line="276" w:lineRule="auto"/>
        <w:jc w:val="center"/>
        <w:rPr>
          <w:rFonts w:asciiTheme="minorHAnsi" w:eastAsiaTheme="minorHAnsi" w:hAnsiTheme="minorHAnsi" w:cstheme="minorHAnsi"/>
          <w:b/>
          <w:color w:val="auto"/>
          <w:sz w:val="60"/>
          <w:szCs w:val="60"/>
          <w:lang w:val="en-GB"/>
        </w:rPr>
      </w:pPr>
      <w:r w:rsidRPr="000E54B7">
        <w:rPr>
          <w:rFonts w:asciiTheme="minorHAnsi" w:eastAsiaTheme="minorHAnsi" w:hAnsiTheme="minorHAnsi" w:cstheme="minorHAnsi"/>
          <w:b/>
          <w:color w:val="auto"/>
          <w:sz w:val="60"/>
          <w:szCs w:val="60"/>
          <w:lang w:val="en-GB"/>
        </w:rPr>
        <w:t xml:space="preserve">Postgraduate Diploma in Intellectual Property Law and Practice Handbook </w:t>
      </w:r>
    </w:p>
    <w:p w14:paraId="0722B723" w14:textId="74D36F19" w:rsidR="00F14C13" w:rsidRPr="000E54B7" w:rsidRDefault="002B48AC" w:rsidP="000673E3">
      <w:pPr>
        <w:pStyle w:val="TOCHeading"/>
        <w:spacing w:before="0" w:line="276" w:lineRule="auto"/>
        <w:jc w:val="center"/>
        <w:rPr>
          <w:rFonts w:asciiTheme="minorHAnsi" w:eastAsiaTheme="minorHAnsi" w:hAnsiTheme="minorHAnsi" w:cstheme="minorHAnsi"/>
          <w:b/>
          <w:color w:val="auto"/>
          <w:sz w:val="60"/>
          <w:szCs w:val="60"/>
          <w:lang w:val="en-GB"/>
        </w:rPr>
      </w:pPr>
      <w:r>
        <w:rPr>
          <w:rFonts w:asciiTheme="minorHAnsi" w:eastAsiaTheme="minorHAnsi" w:hAnsiTheme="minorHAnsi" w:cstheme="minorHAnsi"/>
          <w:b/>
          <w:color w:val="auto"/>
          <w:sz w:val="60"/>
          <w:szCs w:val="60"/>
          <w:lang w:val="en-GB"/>
        </w:rPr>
        <w:t>202</w:t>
      </w:r>
      <w:r w:rsidR="005E2A23">
        <w:rPr>
          <w:rFonts w:asciiTheme="minorHAnsi" w:eastAsiaTheme="minorHAnsi" w:hAnsiTheme="minorHAnsi" w:cstheme="minorHAnsi"/>
          <w:b/>
          <w:color w:val="auto"/>
          <w:sz w:val="60"/>
          <w:szCs w:val="60"/>
          <w:lang w:val="en-GB"/>
        </w:rPr>
        <w:t>5</w:t>
      </w:r>
      <w:r>
        <w:rPr>
          <w:rFonts w:asciiTheme="minorHAnsi" w:eastAsiaTheme="minorHAnsi" w:hAnsiTheme="minorHAnsi" w:cstheme="minorHAnsi"/>
          <w:b/>
          <w:color w:val="auto"/>
          <w:sz w:val="60"/>
          <w:szCs w:val="60"/>
          <w:lang w:val="en-GB"/>
        </w:rPr>
        <w:t>-2</w:t>
      </w:r>
      <w:r w:rsidR="005E2A23">
        <w:rPr>
          <w:rFonts w:asciiTheme="minorHAnsi" w:eastAsiaTheme="minorHAnsi" w:hAnsiTheme="minorHAnsi" w:cstheme="minorHAnsi"/>
          <w:b/>
          <w:color w:val="auto"/>
          <w:sz w:val="60"/>
          <w:szCs w:val="60"/>
          <w:lang w:val="en-GB"/>
        </w:rPr>
        <w:t>6</w:t>
      </w:r>
    </w:p>
    <w:p w14:paraId="2C11F09E" w14:textId="0E55F19D" w:rsidR="009E5420" w:rsidRPr="000673E3" w:rsidRDefault="009E5420" w:rsidP="000673E3">
      <w:pPr>
        <w:spacing w:after="0" w:line="276" w:lineRule="auto"/>
        <w:rPr>
          <w:rFonts w:cstheme="minorHAnsi"/>
        </w:rPr>
      </w:pPr>
    </w:p>
    <w:p w14:paraId="1222D5D3" w14:textId="5D71C58F" w:rsidR="00F14C13" w:rsidRPr="000673E3" w:rsidRDefault="00F14C13" w:rsidP="000673E3">
      <w:pPr>
        <w:spacing w:after="0" w:line="276" w:lineRule="auto"/>
        <w:rPr>
          <w:rFonts w:cstheme="minorHAnsi"/>
        </w:rPr>
      </w:pPr>
    </w:p>
    <w:p w14:paraId="70B4EAD8" w14:textId="67A24FE3" w:rsidR="00F14C13" w:rsidRPr="000673E3" w:rsidRDefault="00F14C13" w:rsidP="000673E3">
      <w:pPr>
        <w:spacing w:after="0" w:line="276" w:lineRule="auto"/>
        <w:rPr>
          <w:rFonts w:cstheme="minorHAnsi"/>
        </w:rPr>
      </w:pPr>
    </w:p>
    <w:p w14:paraId="58DF9533" w14:textId="146BA849" w:rsidR="00F14C13" w:rsidRPr="000673E3" w:rsidRDefault="00F14C13" w:rsidP="000673E3">
      <w:pPr>
        <w:spacing w:after="0" w:line="276" w:lineRule="auto"/>
        <w:rPr>
          <w:rFonts w:cstheme="minorHAnsi"/>
        </w:rPr>
      </w:pPr>
    </w:p>
    <w:p w14:paraId="0123BB6F" w14:textId="52DA4CAB" w:rsidR="00F14C13" w:rsidRPr="000673E3" w:rsidRDefault="00F14C13" w:rsidP="000673E3">
      <w:pPr>
        <w:spacing w:after="0" w:line="276" w:lineRule="auto"/>
        <w:rPr>
          <w:rFonts w:cstheme="minorHAnsi"/>
        </w:rPr>
      </w:pPr>
    </w:p>
    <w:p w14:paraId="1BBC1092" w14:textId="18D464D1" w:rsidR="00F14C13" w:rsidRPr="000673E3" w:rsidRDefault="00F14C13" w:rsidP="000673E3">
      <w:pPr>
        <w:spacing w:after="0" w:line="276" w:lineRule="auto"/>
        <w:rPr>
          <w:rFonts w:cstheme="minorHAnsi"/>
        </w:rPr>
      </w:pPr>
    </w:p>
    <w:p w14:paraId="272C6D1C" w14:textId="6E629413" w:rsidR="00F14C13" w:rsidRPr="000673E3" w:rsidRDefault="00F14C13" w:rsidP="000673E3">
      <w:pPr>
        <w:spacing w:after="0" w:line="276" w:lineRule="auto"/>
        <w:rPr>
          <w:rFonts w:cstheme="minorHAnsi"/>
        </w:rPr>
      </w:pPr>
    </w:p>
    <w:p w14:paraId="56D792FD" w14:textId="272ED7F1" w:rsidR="00F14C13" w:rsidRPr="000673E3" w:rsidRDefault="00F14C13" w:rsidP="000673E3">
      <w:pPr>
        <w:spacing w:after="0" w:line="276" w:lineRule="auto"/>
        <w:rPr>
          <w:rFonts w:cstheme="minorHAnsi"/>
        </w:rPr>
      </w:pPr>
    </w:p>
    <w:p w14:paraId="4B1EFED5" w14:textId="7F2319C0" w:rsidR="00F14C13" w:rsidRPr="000673E3" w:rsidRDefault="00F14C13" w:rsidP="000673E3">
      <w:pPr>
        <w:spacing w:after="0" w:line="276" w:lineRule="auto"/>
        <w:rPr>
          <w:rFonts w:cstheme="minorHAnsi"/>
        </w:rPr>
      </w:pPr>
    </w:p>
    <w:p w14:paraId="009FDBEE" w14:textId="0FC4F2A2" w:rsidR="00F14C13" w:rsidRPr="000673E3" w:rsidRDefault="00F14C13" w:rsidP="000673E3">
      <w:pPr>
        <w:spacing w:after="0" w:line="276" w:lineRule="auto"/>
        <w:rPr>
          <w:rFonts w:cstheme="minorHAnsi"/>
        </w:rPr>
      </w:pPr>
    </w:p>
    <w:p w14:paraId="119CFB09" w14:textId="4E574081" w:rsidR="00F14C13" w:rsidRPr="000673E3" w:rsidRDefault="00F14C13" w:rsidP="000673E3">
      <w:pPr>
        <w:spacing w:after="0" w:line="276" w:lineRule="auto"/>
        <w:rPr>
          <w:rFonts w:cstheme="minorHAnsi"/>
        </w:rPr>
      </w:pPr>
    </w:p>
    <w:p w14:paraId="045267DA" w14:textId="6866BCDB" w:rsidR="00F14C13" w:rsidRPr="000673E3" w:rsidRDefault="00F14C13" w:rsidP="000673E3">
      <w:pPr>
        <w:spacing w:after="0" w:line="276" w:lineRule="auto"/>
        <w:rPr>
          <w:rFonts w:cstheme="minorHAnsi"/>
        </w:rPr>
      </w:pPr>
    </w:p>
    <w:p w14:paraId="48681345" w14:textId="5BB8259E" w:rsidR="00F14C13" w:rsidRPr="000673E3" w:rsidRDefault="00F14C13" w:rsidP="000673E3">
      <w:pPr>
        <w:spacing w:after="0" w:line="276" w:lineRule="auto"/>
        <w:rPr>
          <w:rFonts w:cstheme="minorHAnsi"/>
        </w:rPr>
      </w:pPr>
    </w:p>
    <w:p w14:paraId="4287F949" w14:textId="75734C05" w:rsidR="00F14C13" w:rsidRPr="000673E3" w:rsidRDefault="00F14C13" w:rsidP="000673E3">
      <w:pPr>
        <w:spacing w:after="0" w:line="276" w:lineRule="auto"/>
        <w:rPr>
          <w:rFonts w:cstheme="minorHAnsi"/>
        </w:rPr>
      </w:pPr>
    </w:p>
    <w:p w14:paraId="6338483C" w14:textId="01381FB6" w:rsidR="00F14C13" w:rsidRPr="000673E3" w:rsidRDefault="00F14C13" w:rsidP="000673E3">
      <w:pPr>
        <w:spacing w:after="0" w:line="276" w:lineRule="auto"/>
        <w:rPr>
          <w:rFonts w:cstheme="minorHAnsi"/>
        </w:rPr>
      </w:pPr>
    </w:p>
    <w:p w14:paraId="61252A89" w14:textId="69DDA40F" w:rsidR="00F14C13" w:rsidRPr="000673E3" w:rsidRDefault="00F14C13" w:rsidP="000673E3">
      <w:pPr>
        <w:spacing w:after="0" w:line="276" w:lineRule="auto"/>
        <w:rPr>
          <w:rFonts w:cstheme="minorHAnsi"/>
        </w:rPr>
      </w:pPr>
    </w:p>
    <w:p w14:paraId="76EBB407" w14:textId="4B6675EA" w:rsidR="00F14C13" w:rsidRPr="000673E3" w:rsidRDefault="00F14C13" w:rsidP="000673E3">
      <w:pPr>
        <w:spacing w:after="0" w:line="276" w:lineRule="auto"/>
        <w:rPr>
          <w:rFonts w:cstheme="minorHAnsi"/>
        </w:rPr>
      </w:pPr>
    </w:p>
    <w:p w14:paraId="34C67823" w14:textId="3CFBA04C" w:rsidR="00F14C13" w:rsidRPr="000673E3" w:rsidRDefault="00F14C13" w:rsidP="000673E3">
      <w:pPr>
        <w:spacing w:after="0" w:line="276" w:lineRule="auto"/>
        <w:rPr>
          <w:rFonts w:cstheme="minorHAnsi"/>
        </w:rPr>
      </w:pPr>
    </w:p>
    <w:p w14:paraId="1C414553" w14:textId="0F0D4018" w:rsidR="00F14C13" w:rsidRPr="000673E3" w:rsidRDefault="00F14C13" w:rsidP="000673E3">
      <w:pPr>
        <w:spacing w:after="0" w:line="276" w:lineRule="auto"/>
        <w:rPr>
          <w:rFonts w:cstheme="minorHAnsi"/>
        </w:rPr>
      </w:pPr>
    </w:p>
    <w:p w14:paraId="0A60A260" w14:textId="3842058E" w:rsidR="00F14C13" w:rsidRPr="000673E3" w:rsidRDefault="00F14C13" w:rsidP="000673E3">
      <w:pPr>
        <w:spacing w:after="0" w:line="276" w:lineRule="auto"/>
        <w:rPr>
          <w:rFonts w:cstheme="minorHAnsi"/>
        </w:rPr>
      </w:pPr>
    </w:p>
    <w:p w14:paraId="57DBF9C4" w14:textId="2D09C499" w:rsidR="00F14C13" w:rsidRPr="000673E3" w:rsidRDefault="00F14C13" w:rsidP="000673E3">
      <w:pPr>
        <w:spacing w:after="0" w:line="276" w:lineRule="auto"/>
        <w:rPr>
          <w:rFonts w:cstheme="minorHAnsi"/>
        </w:rPr>
      </w:pPr>
    </w:p>
    <w:p w14:paraId="6AC7E6BD" w14:textId="11EBD39A" w:rsidR="00F14C13" w:rsidRPr="000673E3" w:rsidRDefault="00F14C13" w:rsidP="000673E3">
      <w:pPr>
        <w:spacing w:after="0" w:line="276" w:lineRule="auto"/>
        <w:rPr>
          <w:rFonts w:cstheme="minorHAnsi"/>
        </w:rPr>
      </w:pPr>
    </w:p>
    <w:p w14:paraId="1F218700" w14:textId="6444CC7C" w:rsidR="00F14C13" w:rsidRPr="000673E3" w:rsidRDefault="00F14C13" w:rsidP="000673E3">
      <w:pPr>
        <w:spacing w:after="0" w:line="276" w:lineRule="auto"/>
        <w:rPr>
          <w:rFonts w:cstheme="minorHAnsi"/>
        </w:rPr>
      </w:pPr>
    </w:p>
    <w:p w14:paraId="3E65A7CF" w14:textId="5CE38637" w:rsidR="00F14C13" w:rsidRPr="000673E3" w:rsidRDefault="00F14C13" w:rsidP="000673E3">
      <w:pPr>
        <w:spacing w:after="0" w:line="276" w:lineRule="auto"/>
        <w:rPr>
          <w:rFonts w:cstheme="minorHAnsi"/>
        </w:rPr>
      </w:pPr>
    </w:p>
    <w:tbl>
      <w:tblPr>
        <w:tblStyle w:val="TableGrid"/>
        <w:tblW w:w="5000" w:type="pct"/>
        <w:tblCellMar>
          <w:top w:w="57" w:type="dxa"/>
          <w:bottom w:w="57" w:type="dxa"/>
        </w:tblCellMar>
        <w:tblLook w:val="04A0" w:firstRow="1" w:lastRow="0" w:firstColumn="1" w:lastColumn="0" w:noHBand="0" w:noVBand="1"/>
      </w:tblPr>
      <w:tblGrid>
        <w:gridCol w:w="496"/>
        <w:gridCol w:w="8520"/>
      </w:tblGrid>
      <w:tr w:rsidR="00D6242F" w:rsidRPr="000673E3" w14:paraId="5BEE1033" w14:textId="77777777" w:rsidTr="00685E19">
        <w:trPr>
          <w:trHeight w:val="454"/>
        </w:trPr>
        <w:tc>
          <w:tcPr>
            <w:tcW w:w="275" w:type="pct"/>
            <w:shd w:val="clear" w:color="auto" w:fill="D9D9D9" w:themeFill="background1" w:themeFillShade="D9"/>
            <w:vAlign w:val="center"/>
          </w:tcPr>
          <w:p w14:paraId="7D8C0951" w14:textId="3F569875" w:rsidR="00D6242F" w:rsidRPr="000673E3" w:rsidRDefault="00D6242F" w:rsidP="000673E3">
            <w:pPr>
              <w:pStyle w:val="Heading1"/>
              <w:spacing w:line="276" w:lineRule="auto"/>
              <w:rPr>
                <w:rFonts w:asciiTheme="minorHAnsi" w:hAnsiTheme="minorHAnsi" w:cstheme="minorHAnsi"/>
                <w:b/>
                <w:bCs/>
              </w:rPr>
            </w:pPr>
          </w:p>
        </w:tc>
        <w:tc>
          <w:tcPr>
            <w:tcW w:w="4725" w:type="pct"/>
            <w:shd w:val="clear" w:color="auto" w:fill="D9D9D9" w:themeFill="background1" w:themeFillShade="D9"/>
            <w:vAlign w:val="center"/>
          </w:tcPr>
          <w:p w14:paraId="004E6E67" w14:textId="27D4AD8E" w:rsidR="00D6242F" w:rsidRPr="000673E3" w:rsidRDefault="00D6242F" w:rsidP="000673E3">
            <w:pPr>
              <w:pStyle w:val="Heading1"/>
              <w:spacing w:line="276" w:lineRule="auto"/>
              <w:rPr>
                <w:rFonts w:asciiTheme="minorHAnsi" w:hAnsiTheme="minorHAnsi" w:cstheme="minorHAnsi"/>
                <w:b/>
                <w:bCs/>
              </w:rPr>
            </w:pPr>
            <w:bookmarkStart w:id="0" w:name="_Toc209782652"/>
            <w:r w:rsidRPr="000673E3">
              <w:rPr>
                <w:rFonts w:asciiTheme="minorHAnsi" w:hAnsiTheme="minorHAnsi" w:cstheme="minorHAnsi"/>
                <w:b/>
                <w:bCs/>
              </w:rPr>
              <w:t>Foreword</w:t>
            </w:r>
            <w:bookmarkEnd w:id="0"/>
          </w:p>
        </w:tc>
      </w:tr>
    </w:tbl>
    <w:p w14:paraId="60183F90" w14:textId="1D4B5DAB" w:rsidR="00F14C13" w:rsidRPr="000673E3" w:rsidRDefault="00F14C13" w:rsidP="000673E3">
      <w:pPr>
        <w:spacing w:after="0" w:line="276" w:lineRule="auto"/>
        <w:rPr>
          <w:rFonts w:cstheme="minorHAnsi"/>
        </w:rPr>
      </w:pPr>
    </w:p>
    <w:p w14:paraId="1C23C3FF" w14:textId="7D1E35E6" w:rsidR="00F14C13" w:rsidRPr="000673E3" w:rsidRDefault="005E2A23" w:rsidP="005E2A23">
      <w:pPr>
        <w:pStyle w:val="Heading2"/>
        <w:spacing w:line="276" w:lineRule="auto"/>
        <w:rPr>
          <w:rFonts w:asciiTheme="minorHAnsi" w:hAnsiTheme="minorHAnsi" w:cstheme="minorHAnsi"/>
          <w:b/>
          <w:bCs/>
        </w:rPr>
      </w:pPr>
      <w:bookmarkStart w:id="1" w:name="_Toc209782653"/>
      <w:r>
        <w:rPr>
          <w:rFonts w:asciiTheme="minorHAnsi" w:hAnsiTheme="minorHAnsi" w:cstheme="minorHAnsi"/>
          <w:b/>
          <w:bCs/>
        </w:rPr>
        <w:t xml:space="preserve">1.1 </w:t>
      </w:r>
      <w:r w:rsidR="00F14C13" w:rsidRPr="000673E3">
        <w:rPr>
          <w:rFonts w:asciiTheme="minorHAnsi" w:hAnsiTheme="minorHAnsi" w:cstheme="minorHAnsi"/>
          <w:b/>
          <w:bCs/>
        </w:rPr>
        <w:t>S</w:t>
      </w:r>
      <w:r w:rsidR="008A7108" w:rsidRPr="000673E3">
        <w:rPr>
          <w:rFonts w:asciiTheme="minorHAnsi" w:hAnsiTheme="minorHAnsi" w:cstheme="minorHAnsi"/>
          <w:b/>
          <w:bCs/>
        </w:rPr>
        <w:t>tatement of Coverage</w:t>
      </w:r>
      <w:bookmarkEnd w:id="1"/>
    </w:p>
    <w:p w14:paraId="554B79FC" w14:textId="77777777" w:rsidR="008A7108" w:rsidRPr="00473C96" w:rsidRDefault="008A7108" w:rsidP="000673E3">
      <w:pPr>
        <w:pStyle w:val="ListParagraph"/>
        <w:spacing w:after="0" w:line="276" w:lineRule="auto"/>
        <w:ind w:left="360"/>
        <w:rPr>
          <w:rFonts w:cstheme="minorHAnsi"/>
          <w:b/>
          <w:bCs/>
        </w:rPr>
      </w:pPr>
    </w:p>
    <w:p w14:paraId="3F99A94B" w14:textId="2485314D" w:rsidR="0011245E" w:rsidRPr="00473C96" w:rsidRDefault="00F14C13" w:rsidP="00C93E26">
      <w:pPr>
        <w:spacing w:after="0" w:line="276" w:lineRule="auto"/>
        <w:jc w:val="both"/>
        <w:rPr>
          <w:rFonts w:cstheme="minorHAnsi"/>
          <w:b/>
          <w:bCs/>
          <w:iCs/>
          <w:sz w:val="24"/>
          <w:szCs w:val="24"/>
        </w:rPr>
      </w:pPr>
      <w:r w:rsidRPr="000673E3">
        <w:rPr>
          <w:rFonts w:cstheme="minorHAnsi"/>
          <w:iCs/>
          <w:sz w:val="24"/>
          <w:szCs w:val="24"/>
        </w:rPr>
        <w:t>This handbook applies to students starting</w:t>
      </w:r>
      <w:r w:rsidR="003C5960" w:rsidRPr="000673E3">
        <w:rPr>
          <w:rFonts w:cstheme="minorHAnsi"/>
          <w:iCs/>
          <w:sz w:val="24"/>
          <w:szCs w:val="24"/>
        </w:rPr>
        <w:t xml:space="preserve"> the Postgraduate Diploma (PGDip) in Intellectual Property Law and Practice in September 202</w:t>
      </w:r>
      <w:r w:rsidR="005E2A23">
        <w:rPr>
          <w:rFonts w:cstheme="minorHAnsi"/>
          <w:iCs/>
          <w:sz w:val="24"/>
          <w:szCs w:val="24"/>
        </w:rPr>
        <w:t>5</w:t>
      </w:r>
      <w:r w:rsidR="003C5960" w:rsidRPr="000673E3">
        <w:rPr>
          <w:rFonts w:cstheme="minorHAnsi"/>
          <w:iCs/>
          <w:sz w:val="24"/>
          <w:szCs w:val="24"/>
        </w:rPr>
        <w:t xml:space="preserve"> (</w:t>
      </w:r>
      <w:r w:rsidRPr="000673E3">
        <w:rPr>
          <w:rFonts w:cstheme="minorHAnsi"/>
          <w:iCs/>
          <w:sz w:val="24"/>
          <w:szCs w:val="24"/>
        </w:rPr>
        <w:t>Michaelmas term</w:t>
      </w:r>
      <w:r w:rsidR="003C5960" w:rsidRPr="000673E3">
        <w:rPr>
          <w:rFonts w:cstheme="minorHAnsi"/>
          <w:iCs/>
          <w:sz w:val="24"/>
          <w:szCs w:val="24"/>
        </w:rPr>
        <w:t xml:space="preserve">) concluding in </w:t>
      </w:r>
      <w:r w:rsidR="000D613D" w:rsidRPr="000673E3">
        <w:rPr>
          <w:rFonts w:cstheme="minorHAnsi"/>
          <w:iCs/>
          <w:sz w:val="24"/>
          <w:szCs w:val="24"/>
        </w:rPr>
        <w:t>Ju</w:t>
      </w:r>
      <w:r w:rsidR="002B48AC">
        <w:rPr>
          <w:rFonts w:cstheme="minorHAnsi"/>
          <w:iCs/>
          <w:sz w:val="24"/>
          <w:szCs w:val="24"/>
        </w:rPr>
        <w:t>ly</w:t>
      </w:r>
      <w:r w:rsidR="000D613D" w:rsidRPr="000673E3">
        <w:rPr>
          <w:rFonts w:cstheme="minorHAnsi"/>
          <w:iCs/>
          <w:sz w:val="24"/>
          <w:szCs w:val="24"/>
        </w:rPr>
        <w:t xml:space="preserve"> 202</w:t>
      </w:r>
      <w:r w:rsidR="005E2A23">
        <w:rPr>
          <w:rFonts w:cstheme="minorHAnsi"/>
          <w:iCs/>
          <w:sz w:val="24"/>
          <w:szCs w:val="24"/>
        </w:rPr>
        <w:t>6</w:t>
      </w:r>
      <w:r w:rsidR="00FF41FC" w:rsidRPr="000673E3">
        <w:rPr>
          <w:rFonts w:cstheme="minorHAnsi"/>
          <w:iCs/>
          <w:sz w:val="24"/>
          <w:szCs w:val="24"/>
        </w:rPr>
        <w:t>.</w:t>
      </w:r>
      <w:r w:rsidR="00FF41FC" w:rsidRPr="000673E3">
        <w:rPr>
          <w:rFonts w:cstheme="minorHAnsi"/>
          <w:iCs/>
          <w:color w:val="FF0000"/>
          <w:sz w:val="24"/>
          <w:szCs w:val="24"/>
        </w:rPr>
        <w:t xml:space="preserve"> </w:t>
      </w:r>
      <w:r w:rsidRPr="000673E3">
        <w:rPr>
          <w:rFonts w:cstheme="minorHAnsi"/>
          <w:iCs/>
          <w:sz w:val="24"/>
          <w:szCs w:val="24"/>
        </w:rPr>
        <w:t>The information in this handbook may be different for students starting in other years</w:t>
      </w:r>
      <w:r w:rsidRPr="000673E3">
        <w:rPr>
          <w:rFonts w:cstheme="minorHAnsi"/>
          <w:b/>
          <w:bCs/>
          <w:iCs/>
          <w:sz w:val="24"/>
          <w:szCs w:val="24"/>
        </w:rPr>
        <w:t>.</w:t>
      </w:r>
      <w:r w:rsidR="0011245E" w:rsidRPr="000673E3">
        <w:rPr>
          <w:rFonts w:cstheme="minorHAnsi"/>
          <w:b/>
          <w:bCs/>
          <w:iCs/>
          <w:sz w:val="24"/>
          <w:szCs w:val="24"/>
        </w:rPr>
        <w:t xml:space="preserve"> </w:t>
      </w:r>
    </w:p>
    <w:p w14:paraId="7832A852" w14:textId="77777777" w:rsidR="008A7108" w:rsidRPr="00473C96" w:rsidRDefault="008A7108" w:rsidP="000673E3">
      <w:pPr>
        <w:spacing w:after="0" w:line="276" w:lineRule="auto"/>
        <w:jc w:val="both"/>
        <w:rPr>
          <w:rFonts w:cstheme="minorHAnsi"/>
          <w:b/>
          <w:bCs/>
          <w:iCs/>
          <w:sz w:val="24"/>
          <w:szCs w:val="24"/>
        </w:rPr>
      </w:pPr>
    </w:p>
    <w:p w14:paraId="1DF99B3A" w14:textId="2FF46937" w:rsidR="00F14C13" w:rsidRPr="000673E3" w:rsidRDefault="005E2A23" w:rsidP="000673E3">
      <w:pPr>
        <w:pStyle w:val="Heading2"/>
        <w:spacing w:line="276" w:lineRule="auto"/>
        <w:rPr>
          <w:rFonts w:asciiTheme="minorHAnsi" w:hAnsiTheme="minorHAnsi" w:cstheme="minorHAnsi"/>
          <w:b/>
          <w:bCs/>
        </w:rPr>
      </w:pPr>
      <w:bookmarkStart w:id="2" w:name="_Toc209782654"/>
      <w:r>
        <w:rPr>
          <w:rFonts w:asciiTheme="minorHAnsi" w:hAnsiTheme="minorHAnsi" w:cstheme="minorHAnsi"/>
          <w:b/>
          <w:bCs/>
        </w:rPr>
        <w:t>1.2 Possible changes to handbook</w:t>
      </w:r>
      <w:bookmarkEnd w:id="2"/>
    </w:p>
    <w:p w14:paraId="146D5073" w14:textId="40B3FEF4" w:rsidR="000D613D" w:rsidRPr="00473C96" w:rsidRDefault="000D613D" w:rsidP="000673E3">
      <w:pPr>
        <w:pStyle w:val="ListParagraph"/>
        <w:spacing w:after="0" w:line="276" w:lineRule="auto"/>
        <w:rPr>
          <w:rFonts w:cstheme="minorHAnsi"/>
          <w:b/>
          <w:bCs/>
        </w:rPr>
      </w:pPr>
    </w:p>
    <w:p w14:paraId="635685FF" w14:textId="3DB2B3C9" w:rsidR="00452F35" w:rsidRDefault="005E2A23" w:rsidP="00C93E26">
      <w:pPr>
        <w:spacing w:after="0" w:line="276" w:lineRule="auto"/>
        <w:jc w:val="both"/>
        <w:rPr>
          <w:rFonts w:eastAsia="Calibri" w:cstheme="minorHAnsi"/>
          <w:color w:val="000000"/>
          <w:sz w:val="24"/>
          <w:szCs w:val="24"/>
        </w:rPr>
      </w:pPr>
      <w:r w:rsidRPr="000673E3">
        <w:rPr>
          <w:rFonts w:cstheme="minorHAnsi"/>
          <w:sz w:val="24"/>
          <w:szCs w:val="24"/>
        </w:rPr>
        <w:t xml:space="preserve">The information in this handbook is accurate as at </w:t>
      </w:r>
      <w:r w:rsidR="00662A8A">
        <w:rPr>
          <w:rFonts w:cstheme="minorHAnsi"/>
          <w:sz w:val="24"/>
          <w:szCs w:val="24"/>
        </w:rPr>
        <w:t>September</w:t>
      </w:r>
      <w:r w:rsidRPr="000673E3">
        <w:rPr>
          <w:rFonts w:cstheme="minorHAnsi"/>
          <w:sz w:val="24"/>
          <w:szCs w:val="24"/>
        </w:rPr>
        <w:t xml:space="preserve"> 202</w:t>
      </w:r>
      <w:r>
        <w:rPr>
          <w:rFonts w:cstheme="minorHAnsi"/>
          <w:sz w:val="24"/>
          <w:szCs w:val="24"/>
        </w:rPr>
        <w:t>5 and t</w:t>
      </w:r>
      <w:r w:rsidRPr="000673E3">
        <w:rPr>
          <w:rFonts w:eastAsia="Calibri" w:cstheme="minorHAnsi"/>
          <w:color w:val="000000"/>
          <w:sz w:val="24"/>
          <w:szCs w:val="24"/>
        </w:rPr>
        <w:t xml:space="preserve">his version of the handbook is designated PGDip Handbook </w:t>
      </w:r>
      <w:r>
        <w:rPr>
          <w:rFonts w:eastAsia="Calibri" w:cstheme="minorHAnsi"/>
          <w:color w:val="000000"/>
          <w:sz w:val="24"/>
          <w:szCs w:val="24"/>
        </w:rPr>
        <w:t>2025-26</w:t>
      </w:r>
      <w:r w:rsidRPr="000673E3">
        <w:rPr>
          <w:rFonts w:eastAsia="Calibri" w:cstheme="minorHAnsi"/>
          <w:color w:val="000000"/>
          <w:sz w:val="24"/>
          <w:szCs w:val="24"/>
        </w:rPr>
        <w:t xml:space="preserve"> </w:t>
      </w:r>
      <w:r w:rsidRPr="000673E3">
        <w:rPr>
          <w:rFonts w:eastAsia="Calibri" w:cstheme="minorHAnsi"/>
          <w:b/>
          <w:color w:val="000000"/>
          <w:sz w:val="24"/>
          <w:szCs w:val="24"/>
        </w:rPr>
        <w:t>Version 1</w:t>
      </w:r>
      <w:r>
        <w:rPr>
          <w:rFonts w:eastAsia="Calibri" w:cstheme="minorHAnsi"/>
          <w:b/>
          <w:color w:val="000000"/>
          <w:sz w:val="24"/>
          <w:szCs w:val="24"/>
        </w:rPr>
        <w:t xml:space="preserve">. </w:t>
      </w:r>
      <w:r w:rsidRPr="005E2A23">
        <w:rPr>
          <w:rFonts w:eastAsia="Calibri" w:cstheme="minorHAnsi"/>
          <w:bCs/>
          <w:color w:val="000000"/>
          <w:sz w:val="24"/>
          <w:szCs w:val="24"/>
        </w:rPr>
        <w:t>However, i</w:t>
      </w:r>
      <w:r w:rsidR="00FF41FC" w:rsidRPr="005E2A23">
        <w:rPr>
          <w:rFonts w:eastAsia="Calibri" w:cstheme="minorHAnsi"/>
          <w:bCs/>
          <w:color w:val="000000"/>
          <w:sz w:val="24"/>
          <w:szCs w:val="24"/>
        </w:rPr>
        <w:t>t</w:t>
      </w:r>
      <w:r w:rsidR="00FF41FC" w:rsidRPr="000673E3">
        <w:rPr>
          <w:rFonts w:eastAsia="Calibri" w:cstheme="minorHAnsi"/>
          <w:color w:val="000000"/>
          <w:sz w:val="24"/>
          <w:szCs w:val="24"/>
        </w:rPr>
        <w:t xml:space="preserve"> may prove necessary over the coming months to make certain changes to this handbook</w:t>
      </w:r>
      <w:r>
        <w:rPr>
          <w:rFonts w:eastAsia="Calibri" w:cstheme="minorHAnsi"/>
          <w:color w:val="000000"/>
          <w:sz w:val="24"/>
          <w:szCs w:val="24"/>
        </w:rPr>
        <w:t xml:space="preserve">, </w:t>
      </w:r>
      <w:r w:rsidRPr="000673E3">
        <w:rPr>
          <w:rFonts w:cstheme="minorHAnsi"/>
          <w:sz w:val="24"/>
          <w:szCs w:val="24"/>
        </w:rPr>
        <w:t xml:space="preserve">as explained at </w:t>
      </w:r>
      <w:hyperlink r:id="rId12" w:history="1">
        <w:r w:rsidRPr="000673E3">
          <w:rPr>
            <w:rStyle w:val="Hyperlink"/>
            <w:rFonts w:cstheme="minorHAnsi"/>
          </w:rPr>
          <w:t>Changes to courses | University of Oxford</w:t>
        </w:r>
      </w:hyperlink>
      <w:r w:rsidR="00FF41FC" w:rsidRPr="000673E3">
        <w:rPr>
          <w:rFonts w:eastAsia="Calibri" w:cstheme="minorHAnsi"/>
          <w:color w:val="000000"/>
          <w:sz w:val="24"/>
          <w:szCs w:val="24"/>
        </w:rPr>
        <w:t xml:space="preserve"> </w:t>
      </w:r>
    </w:p>
    <w:p w14:paraId="6AA57BFB" w14:textId="77777777" w:rsidR="005E2A23" w:rsidRDefault="005E2A23" w:rsidP="00C93E26">
      <w:pPr>
        <w:spacing w:after="0" w:line="276" w:lineRule="auto"/>
        <w:jc w:val="both"/>
        <w:rPr>
          <w:rFonts w:eastAsia="Calibri" w:cstheme="minorHAnsi"/>
          <w:color w:val="000000"/>
          <w:sz w:val="24"/>
          <w:szCs w:val="24"/>
        </w:rPr>
      </w:pPr>
    </w:p>
    <w:p w14:paraId="1640F73E" w14:textId="1E0734E8" w:rsidR="009004A1" w:rsidRDefault="005E2A23" w:rsidP="00C93E26">
      <w:pPr>
        <w:spacing w:after="0" w:line="276" w:lineRule="auto"/>
        <w:jc w:val="both"/>
        <w:rPr>
          <w:rFonts w:eastAsia="Calibri" w:cstheme="minorHAnsi"/>
          <w:color w:val="000000"/>
          <w:sz w:val="24"/>
          <w:szCs w:val="24"/>
        </w:rPr>
      </w:pPr>
      <w:r>
        <w:rPr>
          <w:rFonts w:eastAsia="Calibri" w:cstheme="minorHAnsi"/>
          <w:color w:val="000000"/>
          <w:sz w:val="24"/>
          <w:szCs w:val="24"/>
        </w:rPr>
        <w:t>If this proves to be the case, then m</w:t>
      </w:r>
      <w:r w:rsidR="00FF41FC" w:rsidRPr="000673E3">
        <w:rPr>
          <w:rFonts w:eastAsia="Calibri" w:cstheme="minorHAnsi"/>
          <w:color w:val="000000"/>
          <w:sz w:val="24"/>
          <w:szCs w:val="24"/>
        </w:rPr>
        <w:t>inor alterations will be indicated by subsequent iterations of Version 1 – so, Version 1.1, 1.2, 1.3 etc. and in each case, the changes made in the new iteration will be outlined in this section, or highlighted in the text. Major alterations will prompt a new version of the Handbook – Version 2; and in that circumstance, you will be emailed to make you aware of the changes, which will also be summarised below and highlighted in the main text of the handbook as well.</w:t>
      </w:r>
    </w:p>
    <w:p w14:paraId="0ECD755B" w14:textId="77777777" w:rsidR="00FF41FC" w:rsidRPr="000673E3" w:rsidRDefault="00FF41FC" w:rsidP="000673E3">
      <w:pPr>
        <w:spacing w:after="0" w:line="276" w:lineRule="auto"/>
        <w:rPr>
          <w:rFonts w:eastAsiaTheme="minorEastAsia" w:cstheme="minorHAnsi"/>
          <w:sz w:val="24"/>
          <w:szCs w:val="24"/>
        </w:rPr>
      </w:pPr>
    </w:p>
    <w:p w14:paraId="6D7CEDC8" w14:textId="484A7E55" w:rsidR="009004A1" w:rsidRPr="000673E3" w:rsidRDefault="00587A48" w:rsidP="000673E3">
      <w:pPr>
        <w:pStyle w:val="Heading2"/>
        <w:spacing w:line="276" w:lineRule="auto"/>
        <w:rPr>
          <w:rFonts w:asciiTheme="minorHAnsi" w:eastAsiaTheme="minorEastAsia" w:hAnsiTheme="minorHAnsi" w:cstheme="minorHAnsi"/>
          <w:b/>
          <w:bCs/>
        </w:rPr>
      </w:pPr>
      <w:bookmarkStart w:id="3" w:name="_Toc209782655"/>
      <w:r w:rsidRPr="000673E3">
        <w:rPr>
          <w:rFonts w:asciiTheme="minorHAnsi" w:eastAsiaTheme="minorEastAsia" w:hAnsiTheme="minorHAnsi" w:cstheme="minorHAnsi"/>
          <w:b/>
          <w:bCs/>
        </w:rPr>
        <w:t xml:space="preserve">1.3 </w:t>
      </w:r>
      <w:r w:rsidR="009004A1" w:rsidRPr="000673E3">
        <w:rPr>
          <w:rFonts w:asciiTheme="minorHAnsi" w:eastAsiaTheme="minorEastAsia" w:hAnsiTheme="minorHAnsi" w:cstheme="minorHAnsi"/>
          <w:b/>
          <w:bCs/>
        </w:rPr>
        <w:t>D</w:t>
      </w:r>
      <w:r w:rsidR="008A7108" w:rsidRPr="000673E3">
        <w:rPr>
          <w:rFonts w:asciiTheme="minorHAnsi" w:eastAsiaTheme="minorEastAsia" w:hAnsiTheme="minorHAnsi" w:cstheme="minorHAnsi"/>
          <w:b/>
          <w:bCs/>
        </w:rPr>
        <w:t>isclaimer</w:t>
      </w:r>
      <w:bookmarkEnd w:id="3"/>
    </w:p>
    <w:p w14:paraId="7E6B3ED5" w14:textId="73565EB2" w:rsidR="000D613D" w:rsidRPr="000673E3" w:rsidRDefault="000D613D" w:rsidP="00C93E26">
      <w:pPr>
        <w:pStyle w:val="ListParagraph"/>
        <w:spacing w:after="0" w:line="276" w:lineRule="auto"/>
        <w:jc w:val="both"/>
        <w:rPr>
          <w:rFonts w:eastAsiaTheme="minorEastAsia" w:cstheme="minorHAnsi"/>
        </w:rPr>
      </w:pPr>
    </w:p>
    <w:p w14:paraId="0D410FE1" w14:textId="28A81E39" w:rsidR="009004A1" w:rsidRPr="000673E3" w:rsidRDefault="009004A1" w:rsidP="00C93E26">
      <w:pPr>
        <w:pStyle w:val="ListParagraph"/>
        <w:spacing w:after="0" w:line="276" w:lineRule="auto"/>
        <w:ind w:left="0"/>
        <w:jc w:val="both"/>
        <w:rPr>
          <w:rFonts w:cstheme="minorHAnsi"/>
          <w:sz w:val="24"/>
          <w:szCs w:val="24"/>
        </w:rPr>
      </w:pPr>
      <w:r w:rsidRPr="000673E3">
        <w:rPr>
          <w:rFonts w:cstheme="minorHAnsi"/>
          <w:sz w:val="24"/>
          <w:szCs w:val="24"/>
        </w:rPr>
        <w:t xml:space="preserve">The Examination Regulations relating to this course are available </w:t>
      </w:r>
      <w:hyperlink r:id="rId13" w:history="1">
        <w:r w:rsidR="008B03FA" w:rsidRPr="008B03FA">
          <w:rPr>
            <w:rStyle w:val="Hyperlink"/>
            <w:rFonts w:cstheme="minorHAnsi"/>
            <w:sz w:val="24"/>
            <w:szCs w:val="24"/>
          </w:rPr>
          <w:t>2025-26, Postgraduate Diploma in Intellectual Property Law and Practice</w:t>
        </w:r>
      </w:hyperlink>
      <w:r w:rsidRPr="000673E3">
        <w:rPr>
          <w:rFonts w:cstheme="minorHAnsi"/>
          <w:sz w:val="24"/>
          <w:szCs w:val="24"/>
        </w:rPr>
        <w:t>. If there is a conflict between information in this handbook and the Examination Regulations then you should follow the Examination Regulations. If you have any concerns</w:t>
      </w:r>
      <w:r w:rsidR="00B049DE">
        <w:rPr>
          <w:rFonts w:cstheme="minorHAnsi"/>
          <w:sz w:val="24"/>
          <w:szCs w:val="24"/>
        </w:rPr>
        <w:t>,</w:t>
      </w:r>
      <w:r w:rsidRPr="000673E3">
        <w:rPr>
          <w:rFonts w:cstheme="minorHAnsi"/>
          <w:sz w:val="24"/>
          <w:szCs w:val="24"/>
        </w:rPr>
        <w:t xml:space="preserve"> please contact </w:t>
      </w:r>
      <w:r w:rsidR="00C93E26">
        <w:rPr>
          <w:rFonts w:cstheme="minorHAnsi"/>
          <w:sz w:val="24"/>
          <w:szCs w:val="24"/>
        </w:rPr>
        <w:t xml:space="preserve">the Diploma Administrator </w:t>
      </w:r>
      <w:r w:rsidR="002362AD" w:rsidRPr="000673E3">
        <w:rPr>
          <w:rFonts w:cstheme="minorHAnsi"/>
          <w:sz w:val="24"/>
          <w:szCs w:val="24"/>
        </w:rPr>
        <w:t xml:space="preserve">at </w:t>
      </w:r>
      <w:hyperlink r:id="rId14" w:history="1">
        <w:r w:rsidR="00AB3D69" w:rsidRPr="000673E3">
          <w:rPr>
            <w:rStyle w:val="Hyperlink"/>
            <w:rFonts w:cstheme="minorHAnsi"/>
            <w:sz w:val="24"/>
            <w:szCs w:val="24"/>
          </w:rPr>
          <w:t>pgdip-ip@law.ox.ac.uk</w:t>
        </w:r>
      </w:hyperlink>
      <w:r w:rsidR="00AB3D69" w:rsidRPr="000673E3">
        <w:rPr>
          <w:rFonts w:cstheme="minorHAnsi"/>
          <w:sz w:val="24"/>
          <w:szCs w:val="24"/>
        </w:rPr>
        <w:t>.</w:t>
      </w:r>
    </w:p>
    <w:p w14:paraId="140AD7D9" w14:textId="77777777" w:rsidR="009004A1" w:rsidRPr="000673E3" w:rsidRDefault="009004A1" w:rsidP="00C93E26">
      <w:pPr>
        <w:pStyle w:val="ListParagraph"/>
        <w:spacing w:after="0" w:line="276" w:lineRule="auto"/>
        <w:ind w:left="0"/>
        <w:jc w:val="both"/>
        <w:rPr>
          <w:rFonts w:cstheme="minorHAnsi"/>
          <w:sz w:val="24"/>
          <w:szCs w:val="24"/>
        </w:rPr>
      </w:pPr>
    </w:p>
    <w:p w14:paraId="6F2BC159" w14:textId="7729FB94" w:rsidR="008A0341" w:rsidRPr="000673E3" w:rsidRDefault="008A0341" w:rsidP="000673E3">
      <w:pPr>
        <w:spacing w:line="276" w:lineRule="auto"/>
        <w:rPr>
          <w:rFonts w:cstheme="minorHAnsi"/>
          <w:sz w:val="24"/>
          <w:szCs w:val="24"/>
        </w:rPr>
      </w:pPr>
      <w:r w:rsidRPr="000673E3">
        <w:rPr>
          <w:rFonts w:cstheme="minorHAnsi"/>
          <w:sz w:val="24"/>
          <w:szCs w:val="24"/>
        </w:rPr>
        <w:br w:type="page"/>
      </w:r>
    </w:p>
    <w:p w14:paraId="58CDF069" w14:textId="4BBC7A46" w:rsidR="008A7108" w:rsidRPr="000673E3" w:rsidRDefault="00587A48" w:rsidP="000673E3">
      <w:pPr>
        <w:pStyle w:val="Heading2"/>
        <w:spacing w:line="276" w:lineRule="auto"/>
        <w:rPr>
          <w:rFonts w:asciiTheme="minorHAnsi" w:hAnsiTheme="minorHAnsi" w:cstheme="minorHAnsi"/>
          <w:b/>
          <w:bCs/>
        </w:rPr>
      </w:pPr>
      <w:bookmarkStart w:id="4" w:name="_Toc209782656"/>
      <w:r w:rsidRPr="000673E3">
        <w:rPr>
          <w:rFonts w:asciiTheme="minorHAnsi" w:hAnsiTheme="minorHAnsi" w:cstheme="minorHAnsi"/>
          <w:b/>
          <w:bCs/>
        </w:rPr>
        <w:lastRenderedPageBreak/>
        <w:t xml:space="preserve">1.4 </w:t>
      </w:r>
      <w:r w:rsidR="00EF1C96" w:rsidRPr="000673E3">
        <w:rPr>
          <w:rFonts w:asciiTheme="minorHAnsi" w:hAnsiTheme="minorHAnsi" w:cstheme="minorHAnsi"/>
          <w:b/>
          <w:bCs/>
        </w:rPr>
        <w:t>L</w:t>
      </w:r>
      <w:r w:rsidR="008A7108" w:rsidRPr="000673E3">
        <w:rPr>
          <w:rFonts w:asciiTheme="minorHAnsi" w:hAnsiTheme="minorHAnsi" w:cstheme="minorHAnsi"/>
          <w:b/>
          <w:bCs/>
        </w:rPr>
        <w:t>ist of Contents</w:t>
      </w:r>
      <w:bookmarkEnd w:id="4"/>
      <w:r w:rsidR="008A7108" w:rsidRPr="000673E3">
        <w:rPr>
          <w:rFonts w:asciiTheme="minorHAnsi" w:hAnsiTheme="minorHAnsi" w:cstheme="minorHAnsi"/>
          <w:b/>
          <w:bCs/>
        </w:rPr>
        <w:t xml:space="preserve"> </w:t>
      </w:r>
    </w:p>
    <w:p w14:paraId="164D5E00" w14:textId="77777777" w:rsidR="008A7108" w:rsidRPr="00473C96" w:rsidRDefault="008A7108" w:rsidP="000673E3">
      <w:pPr>
        <w:spacing w:after="0" w:line="276" w:lineRule="auto"/>
        <w:rPr>
          <w:rFonts w:cstheme="minorHAnsi"/>
          <w:b/>
          <w:bCs/>
        </w:rPr>
      </w:pPr>
    </w:p>
    <w:sdt>
      <w:sdtPr>
        <w:rPr>
          <w:rFonts w:asciiTheme="minorHAnsi" w:eastAsiaTheme="minorEastAsia" w:hAnsiTheme="minorHAnsi" w:cstheme="minorBidi"/>
          <w:color w:val="auto"/>
          <w:sz w:val="22"/>
          <w:szCs w:val="22"/>
          <w:lang w:val="en-GB"/>
        </w:rPr>
        <w:id w:val="150105000"/>
        <w:docPartObj>
          <w:docPartGallery w:val="Table of Contents"/>
          <w:docPartUnique/>
        </w:docPartObj>
      </w:sdtPr>
      <w:sdtEndPr>
        <w:rPr>
          <w:b/>
          <w:bCs/>
          <w:noProof/>
        </w:rPr>
      </w:sdtEndPr>
      <w:sdtContent>
        <w:p w14:paraId="29BF9E77" w14:textId="6ADB91E6" w:rsidR="00C33CDC" w:rsidRPr="000673E3" w:rsidRDefault="00C33CDC" w:rsidP="000673E3">
          <w:pPr>
            <w:pStyle w:val="TOCHeading"/>
            <w:spacing w:line="276" w:lineRule="auto"/>
            <w:rPr>
              <w:rFonts w:asciiTheme="minorHAnsi" w:hAnsiTheme="minorHAnsi" w:cstheme="minorHAnsi"/>
            </w:rPr>
          </w:pPr>
          <w:r w:rsidRPr="000673E3">
            <w:rPr>
              <w:rFonts w:asciiTheme="minorHAnsi" w:hAnsiTheme="minorHAnsi" w:cstheme="minorHAnsi"/>
            </w:rPr>
            <w:t>Contents</w:t>
          </w:r>
        </w:p>
        <w:p w14:paraId="54EA40F5" w14:textId="3D4F2EE6" w:rsidR="00466D30" w:rsidRDefault="00C33CDC">
          <w:pPr>
            <w:pStyle w:val="TOC1"/>
            <w:tabs>
              <w:tab w:val="right" w:leader="dot" w:pos="9016"/>
            </w:tabs>
            <w:rPr>
              <w:rFonts w:eastAsiaTheme="minorEastAsia"/>
              <w:noProof/>
              <w:kern w:val="2"/>
              <w:sz w:val="24"/>
              <w:szCs w:val="24"/>
              <w:lang w:eastAsia="en-GB"/>
              <w14:ligatures w14:val="standardContextual"/>
            </w:rPr>
          </w:pPr>
          <w:r w:rsidRPr="000673E3">
            <w:rPr>
              <w:rFonts w:cstheme="minorHAnsi"/>
            </w:rPr>
            <w:fldChar w:fldCharType="begin"/>
          </w:r>
          <w:r w:rsidRPr="000673E3">
            <w:rPr>
              <w:rFonts w:cstheme="minorHAnsi"/>
            </w:rPr>
            <w:instrText xml:space="preserve"> TOC \o "1-3" \h \z \u </w:instrText>
          </w:r>
          <w:r w:rsidRPr="000673E3">
            <w:rPr>
              <w:rFonts w:cstheme="minorHAnsi"/>
            </w:rPr>
            <w:fldChar w:fldCharType="separate"/>
          </w:r>
          <w:hyperlink w:anchor="_Toc209782652" w:history="1">
            <w:r w:rsidR="00466D30" w:rsidRPr="00BE71F7">
              <w:rPr>
                <w:rStyle w:val="Hyperlink"/>
                <w:rFonts w:cstheme="minorHAnsi"/>
                <w:b/>
                <w:bCs/>
                <w:noProof/>
              </w:rPr>
              <w:t>Foreword</w:t>
            </w:r>
            <w:r w:rsidR="00466D30">
              <w:rPr>
                <w:noProof/>
                <w:webHidden/>
              </w:rPr>
              <w:tab/>
            </w:r>
            <w:r w:rsidR="00466D30">
              <w:rPr>
                <w:noProof/>
                <w:webHidden/>
              </w:rPr>
              <w:fldChar w:fldCharType="begin"/>
            </w:r>
            <w:r w:rsidR="00466D30">
              <w:rPr>
                <w:noProof/>
                <w:webHidden/>
              </w:rPr>
              <w:instrText xml:space="preserve"> PAGEREF _Toc209782652 \h </w:instrText>
            </w:r>
            <w:r w:rsidR="00466D30">
              <w:rPr>
                <w:noProof/>
                <w:webHidden/>
              </w:rPr>
            </w:r>
            <w:r w:rsidR="00466D30">
              <w:rPr>
                <w:noProof/>
                <w:webHidden/>
              </w:rPr>
              <w:fldChar w:fldCharType="separate"/>
            </w:r>
            <w:r w:rsidR="00466D30">
              <w:rPr>
                <w:noProof/>
                <w:webHidden/>
              </w:rPr>
              <w:t>2</w:t>
            </w:r>
            <w:r w:rsidR="00466D30">
              <w:rPr>
                <w:noProof/>
                <w:webHidden/>
              </w:rPr>
              <w:fldChar w:fldCharType="end"/>
            </w:r>
          </w:hyperlink>
        </w:p>
        <w:p w14:paraId="39CAE3F3" w14:textId="6A232E7E" w:rsidR="00466D30" w:rsidRDefault="00466D30">
          <w:pPr>
            <w:pStyle w:val="TOC2"/>
            <w:tabs>
              <w:tab w:val="right" w:leader="dot" w:pos="9016"/>
            </w:tabs>
            <w:rPr>
              <w:rFonts w:eastAsiaTheme="minorEastAsia"/>
              <w:noProof/>
              <w:kern w:val="2"/>
              <w:sz w:val="24"/>
              <w:szCs w:val="24"/>
              <w:lang w:eastAsia="en-GB"/>
              <w14:ligatures w14:val="standardContextual"/>
            </w:rPr>
          </w:pPr>
          <w:hyperlink w:anchor="_Toc209782653" w:history="1">
            <w:r w:rsidRPr="00BE71F7">
              <w:rPr>
                <w:rStyle w:val="Hyperlink"/>
                <w:rFonts w:cstheme="minorHAnsi"/>
                <w:b/>
                <w:bCs/>
                <w:noProof/>
              </w:rPr>
              <w:t>1.1 Statement of Coverage</w:t>
            </w:r>
            <w:r>
              <w:rPr>
                <w:noProof/>
                <w:webHidden/>
              </w:rPr>
              <w:tab/>
            </w:r>
            <w:r>
              <w:rPr>
                <w:noProof/>
                <w:webHidden/>
              </w:rPr>
              <w:fldChar w:fldCharType="begin"/>
            </w:r>
            <w:r>
              <w:rPr>
                <w:noProof/>
                <w:webHidden/>
              </w:rPr>
              <w:instrText xml:space="preserve"> PAGEREF _Toc209782653 \h </w:instrText>
            </w:r>
            <w:r>
              <w:rPr>
                <w:noProof/>
                <w:webHidden/>
              </w:rPr>
            </w:r>
            <w:r>
              <w:rPr>
                <w:noProof/>
                <w:webHidden/>
              </w:rPr>
              <w:fldChar w:fldCharType="separate"/>
            </w:r>
            <w:r>
              <w:rPr>
                <w:noProof/>
                <w:webHidden/>
              </w:rPr>
              <w:t>2</w:t>
            </w:r>
            <w:r>
              <w:rPr>
                <w:noProof/>
                <w:webHidden/>
              </w:rPr>
              <w:fldChar w:fldCharType="end"/>
            </w:r>
          </w:hyperlink>
        </w:p>
        <w:p w14:paraId="3797BF2A" w14:textId="4F35A0D9" w:rsidR="00466D30" w:rsidRDefault="00466D30">
          <w:pPr>
            <w:pStyle w:val="TOC2"/>
            <w:tabs>
              <w:tab w:val="right" w:leader="dot" w:pos="9016"/>
            </w:tabs>
            <w:rPr>
              <w:rFonts w:eastAsiaTheme="minorEastAsia"/>
              <w:noProof/>
              <w:kern w:val="2"/>
              <w:sz w:val="24"/>
              <w:szCs w:val="24"/>
              <w:lang w:eastAsia="en-GB"/>
              <w14:ligatures w14:val="standardContextual"/>
            </w:rPr>
          </w:pPr>
          <w:hyperlink w:anchor="_Toc209782654" w:history="1">
            <w:r w:rsidRPr="00BE71F7">
              <w:rPr>
                <w:rStyle w:val="Hyperlink"/>
                <w:rFonts w:cstheme="minorHAnsi"/>
                <w:b/>
                <w:bCs/>
                <w:noProof/>
              </w:rPr>
              <w:t>1.2 Possible changes to handbook</w:t>
            </w:r>
            <w:r>
              <w:rPr>
                <w:noProof/>
                <w:webHidden/>
              </w:rPr>
              <w:tab/>
            </w:r>
            <w:r>
              <w:rPr>
                <w:noProof/>
                <w:webHidden/>
              </w:rPr>
              <w:fldChar w:fldCharType="begin"/>
            </w:r>
            <w:r>
              <w:rPr>
                <w:noProof/>
                <w:webHidden/>
              </w:rPr>
              <w:instrText xml:space="preserve"> PAGEREF _Toc209782654 \h </w:instrText>
            </w:r>
            <w:r>
              <w:rPr>
                <w:noProof/>
                <w:webHidden/>
              </w:rPr>
            </w:r>
            <w:r>
              <w:rPr>
                <w:noProof/>
                <w:webHidden/>
              </w:rPr>
              <w:fldChar w:fldCharType="separate"/>
            </w:r>
            <w:r>
              <w:rPr>
                <w:noProof/>
                <w:webHidden/>
              </w:rPr>
              <w:t>2</w:t>
            </w:r>
            <w:r>
              <w:rPr>
                <w:noProof/>
                <w:webHidden/>
              </w:rPr>
              <w:fldChar w:fldCharType="end"/>
            </w:r>
          </w:hyperlink>
        </w:p>
        <w:p w14:paraId="538D7896" w14:textId="60F56574" w:rsidR="00466D30" w:rsidRDefault="00466D30">
          <w:pPr>
            <w:pStyle w:val="TOC2"/>
            <w:tabs>
              <w:tab w:val="right" w:leader="dot" w:pos="9016"/>
            </w:tabs>
            <w:rPr>
              <w:rFonts w:eastAsiaTheme="minorEastAsia"/>
              <w:noProof/>
              <w:kern w:val="2"/>
              <w:sz w:val="24"/>
              <w:szCs w:val="24"/>
              <w:lang w:eastAsia="en-GB"/>
              <w14:ligatures w14:val="standardContextual"/>
            </w:rPr>
          </w:pPr>
          <w:hyperlink w:anchor="_Toc209782655" w:history="1">
            <w:r w:rsidRPr="00BE71F7">
              <w:rPr>
                <w:rStyle w:val="Hyperlink"/>
                <w:rFonts w:cstheme="minorHAnsi"/>
                <w:b/>
                <w:bCs/>
                <w:noProof/>
              </w:rPr>
              <w:t>1.3 Disclaimer</w:t>
            </w:r>
            <w:r>
              <w:rPr>
                <w:noProof/>
                <w:webHidden/>
              </w:rPr>
              <w:tab/>
            </w:r>
            <w:r>
              <w:rPr>
                <w:noProof/>
                <w:webHidden/>
              </w:rPr>
              <w:fldChar w:fldCharType="begin"/>
            </w:r>
            <w:r>
              <w:rPr>
                <w:noProof/>
                <w:webHidden/>
              </w:rPr>
              <w:instrText xml:space="preserve"> PAGEREF _Toc209782655 \h </w:instrText>
            </w:r>
            <w:r>
              <w:rPr>
                <w:noProof/>
                <w:webHidden/>
              </w:rPr>
            </w:r>
            <w:r>
              <w:rPr>
                <w:noProof/>
                <w:webHidden/>
              </w:rPr>
              <w:fldChar w:fldCharType="separate"/>
            </w:r>
            <w:r>
              <w:rPr>
                <w:noProof/>
                <w:webHidden/>
              </w:rPr>
              <w:t>2</w:t>
            </w:r>
            <w:r>
              <w:rPr>
                <w:noProof/>
                <w:webHidden/>
              </w:rPr>
              <w:fldChar w:fldCharType="end"/>
            </w:r>
          </w:hyperlink>
        </w:p>
        <w:p w14:paraId="7557F385" w14:textId="1BE1EBB1" w:rsidR="00466D30" w:rsidRDefault="00466D30">
          <w:pPr>
            <w:pStyle w:val="TOC2"/>
            <w:tabs>
              <w:tab w:val="right" w:leader="dot" w:pos="9016"/>
            </w:tabs>
            <w:rPr>
              <w:rFonts w:eastAsiaTheme="minorEastAsia"/>
              <w:noProof/>
              <w:kern w:val="2"/>
              <w:sz w:val="24"/>
              <w:szCs w:val="24"/>
              <w:lang w:eastAsia="en-GB"/>
              <w14:ligatures w14:val="standardContextual"/>
            </w:rPr>
          </w:pPr>
          <w:hyperlink w:anchor="_Toc209782656" w:history="1">
            <w:r w:rsidRPr="00BE71F7">
              <w:rPr>
                <w:rStyle w:val="Hyperlink"/>
                <w:rFonts w:cstheme="minorHAnsi"/>
                <w:b/>
                <w:bCs/>
                <w:noProof/>
              </w:rPr>
              <w:t>1.4 List of Contents</w:t>
            </w:r>
            <w:r>
              <w:rPr>
                <w:noProof/>
                <w:webHidden/>
              </w:rPr>
              <w:tab/>
            </w:r>
            <w:r>
              <w:rPr>
                <w:noProof/>
                <w:webHidden/>
              </w:rPr>
              <w:fldChar w:fldCharType="begin"/>
            </w:r>
            <w:r>
              <w:rPr>
                <w:noProof/>
                <w:webHidden/>
              </w:rPr>
              <w:instrText xml:space="preserve"> PAGEREF _Toc209782656 \h </w:instrText>
            </w:r>
            <w:r>
              <w:rPr>
                <w:noProof/>
                <w:webHidden/>
              </w:rPr>
            </w:r>
            <w:r>
              <w:rPr>
                <w:noProof/>
                <w:webHidden/>
              </w:rPr>
              <w:fldChar w:fldCharType="separate"/>
            </w:r>
            <w:r>
              <w:rPr>
                <w:noProof/>
                <w:webHidden/>
              </w:rPr>
              <w:t>3</w:t>
            </w:r>
            <w:r>
              <w:rPr>
                <w:noProof/>
                <w:webHidden/>
              </w:rPr>
              <w:fldChar w:fldCharType="end"/>
            </w:r>
          </w:hyperlink>
        </w:p>
        <w:p w14:paraId="4A263E23" w14:textId="4F53755E" w:rsidR="00466D30" w:rsidRDefault="00466D30">
          <w:pPr>
            <w:pStyle w:val="TOC2"/>
            <w:tabs>
              <w:tab w:val="right" w:leader="dot" w:pos="9016"/>
            </w:tabs>
            <w:rPr>
              <w:rFonts w:eastAsiaTheme="minorEastAsia"/>
              <w:noProof/>
              <w:kern w:val="2"/>
              <w:sz w:val="24"/>
              <w:szCs w:val="24"/>
              <w:lang w:eastAsia="en-GB"/>
              <w14:ligatures w14:val="standardContextual"/>
            </w:rPr>
          </w:pPr>
          <w:hyperlink w:anchor="_Toc209782657" w:history="1">
            <w:r w:rsidRPr="00BE71F7">
              <w:rPr>
                <w:rStyle w:val="Hyperlink"/>
                <w:rFonts w:cstheme="minorHAnsi"/>
                <w:b/>
                <w:bCs/>
                <w:noProof/>
              </w:rPr>
              <w:t>1.5 Introduction</w:t>
            </w:r>
            <w:r>
              <w:rPr>
                <w:noProof/>
                <w:webHidden/>
              </w:rPr>
              <w:tab/>
            </w:r>
            <w:r>
              <w:rPr>
                <w:noProof/>
                <w:webHidden/>
              </w:rPr>
              <w:fldChar w:fldCharType="begin"/>
            </w:r>
            <w:r>
              <w:rPr>
                <w:noProof/>
                <w:webHidden/>
              </w:rPr>
              <w:instrText xml:space="preserve"> PAGEREF _Toc209782657 \h </w:instrText>
            </w:r>
            <w:r>
              <w:rPr>
                <w:noProof/>
                <w:webHidden/>
              </w:rPr>
            </w:r>
            <w:r>
              <w:rPr>
                <w:noProof/>
                <w:webHidden/>
              </w:rPr>
              <w:fldChar w:fldCharType="separate"/>
            </w:r>
            <w:r>
              <w:rPr>
                <w:noProof/>
                <w:webHidden/>
              </w:rPr>
              <w:t>6</w:t>
            </w:r>
            <w:r>
              <w:rPr>
                <w:noProof/>
                <w:webHidden/>
              </w:rPr>
              <w:fldChar w:fldCharType="end"/>
            </w:r>
          </w:hyperlink>
        </w:p>
        <w:p w14:paraId="382A9244" w14:textId="274BA9D4" w:rsidR="00466D30" w:rsidRDefault="00466D30">
          <w:pPr>
            <w:pStyle w:val="TOC2"/>
            <w:tabs>
              <w:tab w:val="right" w:leader="dot" w:pos="9016"/>
            </w:tabs>
            <w:rPr>
              <w:rFonts w:eastAsiaTheme="minorEastAsia"/>
              <w:noProof/>
              <w:kern w:val="2"/>
              <w:sz w:val="24"/>
              <w:szCs w:val="24"/>
              <w:lang w:eastAsia="en-GB"/>
              <w14:ligatures w14:val="standardContextual"/>
            </w:rPr>
          </w:pPr>
          <w:hyperlink w:anchor="_Toc209782658" w:history="1">
            <w:r w:rsidRPr="00BE71F7">
              <w:rPr>
                <w:rStyle w:val="Hyperlink"/>
                <w:rFonts w:cstheme="minorHAnsi"/>
                <w:b/>
                <w:bCs/>
                <w:noProof/>
              </w:rPr>
              <w:t>1.6 Useful Department Contacts</w:t>
            </w:r>
            <w:r>
              <w:rPr>
                <w:noProof/>
                <w:webHidden/>
              </w:rPr>
              <w:tab/>
            </w:r>
            <w:r>
              <w:rPr>
                <w:noProof/>
                <w:webHidden/>
              </w:rPr>
              <w:fldChar w:fldCharType="begin"/>
            </w:r>
            <w:r>
              <w:rPr>
                <w:noProof/>
                <w:webHidden/>
              </w:rPr>
              <w:instrText xml:space="preserve"> PAGEREF _Toc209782658 \h </w:instrText>
            </w:r>
            <w:r>
              <w:rPr>
                <w:noProof/>
                <w:webHidden/>
              </w:rPr>
            </w:r>
            <w:r>
              <w:rPr>
                <w:noProof/>
                <w:webHidden/>
              </w:rPr>
              <w:fldChar w:fldCharType="separate"/>
            </w:r>
            <w:r>
              <w:rPr>
                <w:noProof/>
                <w:webHidden/>
              </w:rPr>
              <w:t>6</w:t>
            </w:r>
            <w:r>
              <w:rPr>
                <w:noProof/>
                <w:webHidden/>
              </w:rPr>
              <w:fldChar w:fldCharType="end"/>
            </w:r>
          </w:hyperlink>
        </w:p>
        <w:p w14:paraId="543A1477" w14:textId="66BBDD76" w:rsidR="00466D30" w:rsidRDefault="00466D30">
          <w:pPr>
            <w:pStyle w:val="TOC2"/>
            <w:tabs>
              <w:tab w:val="right" w:leader="dot" w:pos="9016"/>
            </w:tabs>
            <w:rPr>
              <w:rFonts w:eastAsiaTheme="minorEastAsia"/>
              <w:noProof/>
              <w:kern w:val="2"/>
              <w:sz w:val="24"/>
              <w:szCs w:val="24"/>
              <w:lang w:eastAsia="en-GB"/>
              <w14:ligatures w14:val="standardContextual"/>
            </w:rPr>
          </w:pPr>
          <w:hyperlink w:anchor="_Toc209782659" w:history="1">
            <w:r w:rsidRPr="00BE71F7">
              <w:rPr>
                <w:rStyle w:val="Hyperlink"/>
                <w:rFonts w:cstheme="minorHAnsi"/>
                <w:b/>
                <w:bCs/>
                <w:noProof/>
              </w:rPr>
              <w:t>1.7 Buildings/Locations/Maps/ Access</w:t>
            </w:r>
            <w:r>
              <w:rPr>
                <w:noProof/>
                <w:webHidden/>
              </w:rPr>
              <w:tab/>
            </w:r>
            <w:r>
              <w:rPr>
                <w:noProof/>
                <w:webHidden/>
              </w:rPr>
              <w:fldChar w:fldCharType="begin"/>
            </w:r>
            <w:r>
              <w:rPr>
                <w:noProof/>
                <w:webHidden/>
              </w:rPr>
              <w:instrText xml:space="preserve"> PAGEREF _Toc209782659 \h </w:instrText>
            </w:r>
            <w:r>
              <w:rPr>
                <w:noProof/>
                <w:webHidden/>
              </w:rPr>
            </w:r>
            <w:r>
              <w:rPr>
                <w:noProof/>
                <w:webHidden/>
              </w:rPr>
              <w:fldChar w:fldCharType="separate"/>
            </w:r>
            <w:r>
              <w:rPr>
                <w:noProof/>
                <w:webHidden/>
              </w:rPr>
              <w:t>7</w:t>
            </w:r>
            <w:r>
              <w:rPr>
                <w:noProof/>
                <w:webHidden/>
              </w:rPr>
              <w:fldChar w:fldCharType="end"/>
            </w:r>
          </w:hyperlink>
        </w:p>
        <w:p w14:paraId="53300A4C" w14:textId="3FF891CF" w:rsidR="00466D30" w:rsidRDefault="00466D30">
          <w:pPr>
            <w:pStyle w:val="TOC2"/>
            <w:tabs>
              <w:tab w:val="right" w:leader="dot" w:pos="9016"/>
            </w:tabs>
            <w:rPr>
              <w:rFonts w:eastAsiaTheme="minorEastAsia"/>
              <w:noProof/>
              <w:kern w:val="2"/>
              <w:sz w:val="24"/>
              <w:szCs w:val="24"/>
              <w:lang w:eastAsia="en-GB"/>
              <w14:ligatures w14:val="standardContextual"/>
            </w:rPr>
          </w:pPr>
          <w:hyperlink w:anchor="_Toc209782660" w:history="1">
            <w:r w:rsidRPr="00BE71F7">
              <w:rPr>
                <w:rStyle w:val="Hyperlink"/>
                <w:rFonts w:cstheme="minorHAnsi"/>
                <w:b/>
                <w:bCs/>
                <w:noProof/>
              </w:rPr>
              <w:t>1.8 Timetable</w:t>
            </w:r>
            <w:r>
              <w:rPr>
                <w:noProof/>
                <w:webHidden/>
              </w:rPr>
              <w:tab/>
            </w:r>
            <w:r>
              <w:rPr>
                <w:noProof/>
                <w:webHidden/>
              </w:rPr>
              <w:fldChar w:fldCharType="begin"/>
            </w:r>
            <w:r>
              <w:rPr>
                <w:noProof/>
                <w:webHidden/>
              </w:rPr>
              <w:instrText xml:space="preserve"> PAGEREF _Toc209782660 \h </w:instrText>
            </w:r>
            <w:r>
              <w:rPr>
                <w:noProof/>
                <w:webHidden/>
              </w:rPr>
            </w:r>
            <w:r>
              <w:rPr>
                <w:noProof/>
                <w:webHidden/>
              </w:rPr>
              <w:fldChar w:fldCharType="separate"/>
            </w:r>
            <w:r>
              <w:rPr>
                <w:noProof/>
                <w:webHidden/>
              </w:rPr>
              <w:t>8</w:t>
            </w:r>
            <w:r>
              <w:rPr>
                <w:noProof/>
                <w:webHidden/>
              </w:rPr>
              <w:fldChar w:fldCharType="end"/>
            </w:r>
          </w:hyperlink>
        </w:p>
        <w:p w14:paraId="7507E31E" w14:textId="68E4D216" w:rsidR="00466D30" w:rsidRDefault="00466D30">
          <w:pPr>
            <w:pStyle w:val="TOC1"/>
            <w:tabs>
              <w:tab w:val="right" w:leader="dot" w:pos="9016"/>
            </w:tabs>
            <w:rPr>
              <w:rFonts w:eastAsiaTheme="minorEastAsia"/>
              <w:noProof/>
              <w:kern w:val="2"/>
              <w:sz w:val="24"/>
              <w:szCs w:val="24"/>
              <w:lang w:eastAsia="en-GB"/>
              <w14:ligatures w14:val="standardContextual"/>
            </w:rPr>
          </w:pPr>
          <w:hyperlink w:anchor="_Toc209782661" w:history="1">
            <w:r w:rsidRPr="00BE71F7">
              <w:rPr>
                <w:rStyle w:val="Hyperlink"/>
                <w:rFonts w:cstheme="minorHAnsi"/>
                <w:b/>
                <w:bCs/>
                <w:noProof/>
              </w:rPr>
              <w:t>The Postgraduate Diploma in Intellectual Property Law and Practice - The course content and structure</w:t>
            </w:r>
            <w:r>
              <w:rPr>
                <w:noProof/>
                <w:webHidden/>
              </w:rPr>
              <w:tab/>
            </w:r>
            <w:r>
              <w:rPr>
                <w:noProof/>
                <w:webHidden/>
              </w:rPr>
              <w:fldChar w:fldCharType="begin"/>
            </w:r>
            <w:r>
              <w:rPr>
                <w:noProof/>
                <w:webHidden/>
              </w:rPr>
              <w:instrText xml:space="preserve"> PAGEREF _Toc209782661 \h </w:instrText>
            </w:r>
            <w:r>
              <w:rPr>
                <w:noProof/>
                <w:webHidden/>
              </w:rPr>
            </w:r>
            <w:r>
              <w:rPr>
                <w:noProof/>
                <w:webHidden/>
              </w:rPr>
              <w:fldChar w:fldCharType="separate"/>
            </w:r>
            <w:r>
              <w:rPr>
                <w:noProof/>
                <w:webHidden/>
              </w:rPr>
              <w:t>10</w:t>
            </w:r>
            <w:r>
              <w:rPr>
                <w:noProof/>
                <w:webHidden/>
              </w:rPr>
              <w:fldChar w:fldCharType="end"/>
            </w:r>
          </w:hyperlink>
        </w:p>
        <w:p w14:paraId="4AA0EA1D" w14:textId="53C4304B" w:rsidR="00466D30" w:rsidRDefault="00466D30">
          <w:pPr>
            <w:pStyle w:val="TOC2"/>
            <w:tabs>
              <w:tab w:val="left" w:pos="880"/>
              <w:tab w:val="right" w:leader="dot" w:pos="9016"/>
            </w:tabs>
            <w:rPr>
              <w:rFonts w:eastAsiaTheme="minorEastAsia"/>
              <w:noProof/>
              <w:kern w:val="2"/>
              <w:sz w:val="24"/>
              <w:szCs w:val="24"/>
              <w:lang w:eastAsia="en-GB"/>
              <w14:ligatures w14:val="standardContextual"/>
            </w:rPr>
          </w:pPr>
          <w:hyperlink w:anchor="_Toc209782662" w:history="1">
            <w:r w:rsidRPr="00BE71F7">
              <w:rPr>
                <w:rStyle w:val="Hyperlink"/>
                <w:rFonts w:cstheme="minorHAnsi"/>
                <w:b/>
                <w:bCs/>
                <w:noProof/>
              </w:rPr>
              <w:t>2.1</w:t>
            </w:r>
            <w:r>
              <w:rPr>
                <w:rFonts w:eastAsiaTheme="minorEastAsia"/>
                <w:noProof/>
                <w:kern w:val="2"/>
                <w:sz w:val="24"/>
                <w:szCs w:val="24"/>
                <w:lang w:eastAsia="en-GB"/>
                <w14:ligatures w14:val="standardContextual"/>
              </w:rPr>
              <w:tab/>
            </w:r>
            <w:r w:rsidRPr="00BE71F7">
              <w:rPr>
                <w:rStyle w:val="Hyperlink"/>
                <w:rFonts w:cstheme="minorHAnsi"/>
                <w:b/>
                <w:bCs/>
                <w:noProof/>
              </w:rPr>
              <w:t>Overview</w:t>
            </w:r>
            <w:r>
              <w:rPr>
                <w:noProof/>
                <w:webHidden/>
              </w:rPr>
              <w:tab/>
            </w:r>
            <w:r>
              <w:rPr>
                <w:noProof/>
                <w:webHidden/>
              </w:rPr>
              <w:fldChar w:fldCharType="begin"/>
            </w:r>
            <w:r>
              <w:rPr>
                <w:noProof/>
                <w:webHidden/>
              </w:rPr>
              <w:instrText xml:space="preserve"> PAGEREF _Toc209782662 \h </w:instrText>
            </w:r>
            <w:r>
              <w:rPr>
                <w:noProof/>
                <w:webHidden/>
              </w:rPr>
            </w:r>
            <w:r>
              <w:rPr>
                <w:noProof/>
                <w:webHidden/>
              </w:rPr>
              <w:fldChar w:fldCharType="separate"/>
            </w:r>
            <w:r>
              <w:rPr>
                <w:noProof/>
                <w:webHidden/>
              </w:rPr>
              <w:t>10</w:t>
            </w:r>
            <w:r>
              <w:rPr>
                <w:noProof/>
                <w:webHidden/>
              </w:rPr>
              <w:fldChar w:fldCharType="end"/>
            </w:r>
          </w:hyperlink>
        </w:p>
        <w:p w14:paraId="1A4229E3" w14:textId="72DF46B9" w:rsidR="00466D30" w:rsidRDefault="00466D30">
          <w:pPr>
            <w:pStyle w:val="TOC2"/>
            <w:tabs>
              <w:tab w:val="left" w:pos="880"/>
              <w:tab w:val="right" w:leader="dot" w:pos="9016"/>
            </w:tabs>
            <w:rPr>
              <w:rFonts w:eastAsiaTheme="minorEastAsia"/>
              <w:noProof/>
              <w:kern w:val="2"/>
              <w:sz w:val="24"/>
              <w:szCs w:val="24"/>
              <w:lang w:eastAsia="en-GB"/>
              <w14:ligatures w14:val="standardContextual"/>
            </w:rPr>
          </w:pPr>
          <w:hyperlink w:anchor="_Toc209782663" w:history="1">
            <w:r w:rsidRPr="00BE71F7">
              <w:rPr>
                <w:rStyle w:val="Hyperlink"/>
                <w:rFonts w:cstheme="minorHAnsi"/>
                <w:b/>
                <w:bCs/>
                <w:noProof/>
              </w:rPr>
              <w:t>2.2</w:t>
            </w:r>
            <w:r>
              <w:rPr>
                <w:rFonts w:eastAsiaTheme="minorEastAsia"/>
                <w:noProof/>
                <w:kern w:val="2"/>
                <w:sz w:val="24"/>
                <w:szCs w:val="24"/>
                <w:lang w:eastAsia="en-GB"/>
                <w14:ligatures w14:val="standardContextual"/>
              </w:rPr>
              <w:tab/>
            </w:r>
            <w:r w:rsidRPr="00BE71F7">
              <w:rPr>
                <w:rStyle w:val="Hyperlink"/>
                <w:rFonts w:cstheme="minorHAnsi"/>
                <w:b/>
                <w:bCs/>
                <w:noProof/>
              </w:rPr>
              <w:t>Course aims</w:t>
            </w:r>
            <w:r>
              <w:rPr>
                <w:noProof/>
                <w:webHidden/>
              </w:rPr>
              <w:tab/>
            </w:r>
            <w:r>
              <w:rPr>
                <w:noProof/>
                <w:webHidden/>
              </w:rPr>
              <w:fldChar w:fldCharType="begin"/>
            </w:r>
            <w:r>
              <w:rPr>
                <w:noProof/>
                <w:webHidden/>
              </w:rPr>
              <w:instrText xml:space="preserve"> PAGEREF _Toc209782663 \h </w:instrText>
            </w:r>
            <w:r>
              <w:rPr>
                <w:noProof/>
                <w:webHidden/>
              </w:rPr>
            </w:r>
            <w:r>
              <w:rPr>
                <w:noProof/>
                <w:webHidden/>
              </w:rPr>
              <w:fldChar w:fldCharType="separate"/>
            </w:r>
            <w:r>
              <w:rPr>
                <w:noProof/>
                <w:webHidden/>
              </w:rPr>
              <w:t>10</w:t>
            </w:r>
            <w:r>
              <w:rPr>
                <w:noProof/>
                <w:webHidden/>
              </w:rPr>
              <w:fldChar w:fldCharType="end"/>
            </w:r>
          </w:hyperlink>
        </w:p>
        <w:p w14:paraId="774DAAA6" w14:textId="42C4C212" w:rsidR="00466D30" w:rsidRDefault="00466D30">
          <w:pPr>
            <w:pStyle w:val="TOC2"/>
            <w:tabs>
              <w:tab w:val="left" w:pos="880"/>
              <w:tab w:val="right" w:leader="dot" w:pos="9016"/>
            </w:tabs>
            <w:rPr>
              <w:rFonts w:eastAsiaTheme="minorEastAsia"/>
              <w:noProof/>
              <w:kern w:val="2"/>
              <w:sz w:val="24"/>
              <w:szCs w:val="24"/>
              <w:lang w:eastAsia="en-GB"/>
              <w14:ligatures w14:val="standardContextual"/>
            </w:rPr>
          </w:pPr>
          <w:hyperlink w:anchor="_Toc209782664" w:history="1">
            <w:r w:rsidRPr="00BE71F7">
              <w:rPr>
                <w:rStyle w:val="Hyperlink"/>
                <w:rFonts w:cstheme="minorHAnsi"/>
                <w:b/>
                <w:bCs/>
                <w:noProof/>
              </w:rPr>
              <w:t>2.3</w:t>
            </w:r>
            <w:r>
              <w:rPr>
                <w:rFonts w:eastAsiaTheme="minorEastAsia"/>
                <w:noProof/>
                <w:kern w:val="2"/>
                <w:sz w:val="24"/>
                <w:szCs w:val="24"/>
                <w:lang w:eastAsia="en-GB"/>
                <w14:ligatures w14:val="standardContextual"/>
              </w:rPr>
              <w:tab/>
            </w:r>
            <w:r w:rsidRPr="00BE71F7">
              <w:rPr>
                <w:rStyle w:val="Hyperlink"/>
                <w:rFonts w:cstheme="minorHAnsi"/>
                <w:b/>
                <w:bCs/>
                <w:noProof/>
              </w:rPr>
              <w:t>Intended learning outcomes</w:t>
            </w:r>
            <w:r>
              <w:rPr>
                <w:noProof/>
                <w:webHidden/>
              </w:rPr>
              <w:tab/>
            </w:r>
            <w:r>
              <w:rPr>
                <w:noProof/>
                <w:webHidden/>
              </w:rPr>
              <w:fldChar w:fldCharType="begin"/>
            </w:r>
            <w:r>
              <w:rPr>
                <w:noProof/>
                <w:webHidden/>
              </w:rPr>
              <w:instrText xml:space="preserve"> PAGEREF _Toc209782664 \h </w:instrText>
            </w:r>
            <w:r>
              <w:rPr>
                <w:noProof/>
                <w:webHidden/>
              </w:rPr>
            </w:r>
            <w:r>
              <w:rPr>
                <w:noProof/>
                <w:webHidden/>
              </w:rPr>
              <w:fldChar w:fldCharType="separate"/>
            </w:r>
            <w:r>
              <w:rPr>
                <w:noProof/>
                <w:webHidden/>
              </w:rPr>
              <w:t>10</w:t>
            </w:r>
            <w:r>
              <w:rPr>
                <w:noProof/>
                <w:webHidden/>
              </w:rPr>
              <w:fldChar w:fldCharType="end"/>
            </w:r>
          </w:hyperlink>
        </w:p>
        <w:p w14:paraId="7998A38E" w14:textId="2DBAF7D7" w:rsidR="00466D30" w:rsidRDefault="00466D30">
          <w:pPr>
            <w:pStyle w:val="TOC2"/>
            <w:tabs>
              <w:tab w:val="left" w:pos="880"/>
              <w:tab w:val="right" w:leader="dot" w:pos="9016"/>
            </w:tabs>
            <w:rPr>
              <w:rFonts w:eastAsiaTheme="minorEastAsia"/>
              <w:noProof/>
              <w:kern w:val="2"/>
              <w:sz w:val="24"/>
              <w:szCs w:val="24"/>
              <w:lang w:eastAsia="en-GB"/>
              <w14:ligatures w14:val="standardContextual"/>
            </w:rPr>
          </w:pPr>
          <w:hyperlink w:anchor="_Toc209782665" w:history="1">
            <w:r w:rsidRPr="00BE71F7">
              <w:rPr>
                <w:rStyle w:val="Hyperlink"/>
                <w:rFonts w:cstheme="minorHAnsi"/>
                <w:b/>
                <w:bCs/>
                <w:noProof/>
              </w:rPr>
              <w:t>2.4</w:t>
            </w:r>
            <w:r>
              <w:rPr>
                <w:rFonts w:eastAsiaTheme="minorEastAsia"/>
                <w:noProof/>
                <w:kern w:val="2"/>
                <w:sz w:val="24"/>
                <w:szCs w:val="24"/>
                <w:lang w:eastAsia="en-GB"/>
                <w14:ligatures w14:val="standardContextual"/>
              </w:rPr>
              <w:tab/>
            </w:r>
            <w:r w:rsidRPr="00BE71F7">
              <w:rPr>
                <w:rStyle w:val="Hyperlink"/>
                <w:rFonts w:cstheme="minorHAnsi"/>
                <w:b/>
                <w:bCs/>
                <w:noProof/>
              </w:rPr>
              <w:t>Course structure/description</w:t>
            </w:r>
            <w:r>
              <w:rPr>
                <w:noProof/>
                <w:webHidden/>
              </w:rPr>
              <w:tab/>
            </w:r>
            <w:r>
              <w:rPr>
                <w:noProof/>
                <w:webHidden/>
              </w:rPr>
              <w:fldChar w:fldCharType="begin"/>
            </w:r>
            <w:r>
              <w:rPr>
                <w:noProof/>
                <w:webHidden/>
              </w:rPr>
              <w:instrText xml:space="preserve"> PAGEREF _Toc209782665 \h </w:instrText>
            </w:r>
            <w:r>
              <w:rPr>
                <w:noProof/>
                <w:webHidden/>
              </w:rPr>
            </w:r>
            <w:r>
              <w:rPr>
                <w:noProof/>
                <w:webHidden/>
              </w:rPr>
              <w:fldChar w:fldCharType="separate"/>
            </w:r>
            <w:r>
              <w:rPr>
                <w:noProof/>
                <w:webHidden/>
              </w:rPr>
              <w:t>10</w:t>
            </w:r>
            <w:r>
              <w:rPr>
                <w:noProof/>
                <w:webHidden/>
              </w:rPr>
              <w:fldChar w:fldCharType="end"/>
            </w:r>
          </w:hyperlink>
        </w:p>
        <w:p w14:paraId="6FC76529" w14:textId="63237E42" w:rsidR="00466D30" w:rsidRDefault="00466D30">
          <w:pPr>
            <w:pStyle w:val="TOC1"/>
            <w:tabs>
              <w:tab w:val="right" w:leader="dot" w:pos="9016"/>
            </w:tabs>
            <w:rPr>
              <w:rFonts w:eastAsiaTheme="minorEastAsia"/>
              <w:noProof/>
              <w:kern w:val="2"/>
              <w:sz w:val="24"/>
              <w:szCs w:val="24"/>
              <w:lang w:eastAsia="en-GB"/>
              <w14:ligatures w14:val="standardContextual"/>
            </w:rPr>
          </w:pPr>
          <w:hyperlink w:anchor="_Toc209782666" w:history="1">
            <w:r w:rsidRPr="00BE71F7">
              <w:rPr>
                <w:rStyle w:val="Hyperlink"/>
                <w:rFonts w:cstheme="minorHAnsi"/>
                <w:b/>
                <w:bCs/>
                <w:noProof/>
              </w:rPr>
              <w:t>Teaching and learning</w:t>
            </w:r>
            <w:r>
              <w:rPr>
                <w:noProof/>
                <w:webHidden/>
              </w:rPr>
              <w:tab/>
            </w:r>
            <w:r>
              <w:rPr>
                <w:noProof/>
                <w:webHidden/>
              </w:rPr>
              <w:fldChar w:fldCharType="begin"/>
            </w:r>
            <w:r>
              <w:rPr>
                <w:noProof/>
                <w:webHidden/>
              </w:rPr>
              <w:instrText xml:space="preserve"> PAGEREF _Toc209782666 \h </w:instrText>
            </w:r>
            <w:r>
              <w:rPr>
                <w:noProof/>
                <w:webHidden/>
              </w:rPr>
            </w:r>
            <w:r>
              <w:rPr>
                <w:noProof/>
                <w:webHidden/>
              </w:rPr>
              <w:fldChar w:fldCharType="separate"/>
            </w:r>
            <w:r>
              <w:rPr>
                <w:noProof/>
                <w:webHidden/>
              </w:rPr>
              <w:t>11</w:t>
            </w:r>
            <w:r>
              <w:rPr>
                <w:noProof/>
                <w:webHidden/>
              </w:rPr>
              <w:fldChar w:fldCharType="end"/>
            </w:r>
          </w:hyperlink>
        </w:p>
        <w:p w14:paraId="4F80C95C" w14:textId="62579874" w:rsidR="00466D30" w:rsidRDefault="00466D30">
          <w:pPr>
            <w:pStyle w:val="TOC2"/>
            <w:tabs>
              <w:tab w:val="left" w:pos="880"/>
              <w:tab w:val="right" w:leader="dot" w:pos="9016"/>
            </w:tabs>
            <w:rPr>
              <w:rFonts w:eastAsiaTheme="minorEastAsia"/>
              <w:noProof/>
              <w:kern w:val="2"/>
              <w:sz w:val="24"/>
              <w:szCs w:val="24"/>
              <w:lang w:eastAsia="en-GB"/>
              <w14:ligatures w14:val="standardContextual"/>
            </w:rPr>
          </w:pPr>
          <w:hyperlink w:anchor="_Toc209782667" w:history="1">
            <w:r w:rsidRPr="00BE71F7">
              <w:rPr>
                <w:rStyle w:val="Hyperlink"/>
                <w:rFonts w:cstheme="minorHAnsi"/>
                <w:b/>
                <w:bCs/>
                <w:noProof/>
              </w:rPr>
              <w:t>3.1</w:t>
            </w:r>
            <w:r>
              <w:rPr>
                <w:rFonts w:eastAsiaTheme="minorEastAsia"/>
                <w:noProof/>
                <w:kern w:val="2"/>
                <w:sz w:val="24"/>
                <w:szCs w:val="24"/>
                <w:lang w:eastAsia="en-GB"/>
                <w14:ligatures w14:val="standardContextual"/>
              </w:rPr>
              <w:tab/>
            </w:r>
            <w:r w:rsidRPr="00BE71F7">
              <w:rPr>
                <w:rStyle w:val="Hyperlink"/>
                <w:rFonts w:cstheme="minorHAnsi"/>
                <w:b/>
                <w:bCs/>
                <w:noProof/>
              </w:rPr>
              <w:t>Organisation of teaching and learning</w:t>
            </w:r>
            <w:r>
              <w:rPr>
                <w:noProof/>
                <w:webHidden/>
              </w:rPr>
              <w:tab/>
            </w:r>
            <w:r>
              <w:rPr>
                <w:noProof/>
                <w:webHidden/>
              </w:rPr>
              <w:fldChar w:fldCharType="begin"/>
            </w:r>
            <w:r>
              <w:rPr>
                <w:noProof/>
                <w:webHidden/>
              </w:rPr>
              <w:instrText xml:space="preserve"> PAGEREF _Toc209782667 \h </w:instrText>
            </w:r>
            <w:r>
              <w:rPr>
                <w:noProof/>
                <w:webHidden/>
              </w:rPr>
            </w:r>
            <w:r>
              <w:rPr>
                <w:noProof/>
                <w:webHidden/>
              </w:rPr>
              <w:fldChar w:fldCharType="separate"/>
            </w:r>
            <w:r>
              <w:rPr>
                <w:noProof/>
                <w:webHidden/>
              </w:rPr>
              <w:t>11</w:t>
            </w:r>
            <w:r>
              <w:rPr>
                <w:noProof/>
                <w:webHidden/>
              </w:rPr>
              <w:fldChar w:fldCharType="end"/>
            </w:r>
          </w:hyperlink>
        </w:p>
        <w:p w14:paraId="1AB9A4D1" w14:textId="3F8BCC36" w:rsidR="00466D30" w:rsidRDefault="00466D30">
          <w:pPr>
            <w:pStyle w:val="TOC3"/>
            <w:tabs>
              <w:tab w:val="right" w:leader="dot" w:pos="9016"/>
            </w:tabs>
            <w:rPr>
              <w:rFonts w:cstheme="minorBidi"/>
              <w:noProof/>
              <w:kern w:val="2"/>
              <w:sz w:val="24"/>
              <w:szCs w:val="24"/>
              <w:lang w:val="en-GB" w:eastAsia="en-GB"/>
              <w14:ligatures w14:val="standardContextual"/>
            </w:rPr>
          </w:pPr>
          <w:hyperlink w:anchor="_Toc209782668" w:history="1">
            <w:r w:rsidRPr="00BE71F7">
              <w:rPr>
                <w:rStyle w:val="Hyperlink"/>
                <w:rFonts w:eastAsia="Times New Roman" w:cstheme="minorHAnsi"/>
                <w:noProof/>
              </w:rPr>
              <w:t>Residential Programme</w:t>
            </w:r>
            <w:r>
              <w:rPr>
                <w:noProof/>
                <w:webHidden/>
              </w:rPr>
              <w:tab/>
            </w:r>
            <w:r>
              <w:rPr>
                <w:noProof/>
                <w:webHidden/>
              </w:rPr>
              <w:fldChar w:fldCharType="begin"/>
            </w:r>
            <w:r>
              <w:rPr>
                <w:noProof/>
                <w:webHidden/>
              </w:rPr>
              <w:instrText xml:space="preserve"> PAGEREF _Toc209782668 \h </w:instrText>
            </w:r>
            <w:r>
              <w:rPr>
                <w:noProof/>
                <w:webHidden/>
              </w:rPr>
            </w:r>
            <w:r>
              <w:rPr>
                <w:noProof/>
                <w:webHidden/>
              </w:rPr>
              <w:fldChar w:fldCharType="separate"/>
            </w:r>
            <w:r>
              <w:rPr>
                <w:noProof/>
                <w:webHidden/>
              </w:rPr>
              <w:t>11</w:t>
            </w:r>
            <w:r>
              <w:rPr>
                <w:noProof/>
                <w:webHidden/>
              </w:rPr>
              <w:fldChar w:fldCharType="end"/>
            </w:r>
          </w:hyperlink>
        </w:p>
        <w:p w14:paraId="5EF4A9F6" w14:textId="5E2978CB" w:rsidR="00466D30" w:rsidRDefault="00466D30">
          <w:pPr>
            <w:pStyle w:val="TOC3"/>
            <w:tabs>
              <w:tab w:val="right" w:leader="dot" w:pos="9016"/>
            </w:tabs>
            <w:rPr>
              <w:rFonts w:cstheme="minorBidi"/>
              <w:noProof/>
              <w:kern w:val="2"/>
              <w:sz w:val="24"/>
              <w:szCs w:val="24"/>
              <w:lang w:val="en-GB" w:eastAsia="en-GB"/>
              <w14:ligatures w14:val="standardContextual"/>
            </w:rPr>
          </w:pPr>
          <w:hyperlink w:anchor="_Toc209782669" w:history="1">
            <w:r w:rsidRPr="00BE71F7">
              <w:rPr>
                <w:rStyle w:val="Hyperlink"/>
                <w:rFonts w:eastAsia="Times New Roman" w:cstheme="minorHAnsi"/>
                <w:noProof/>
              </w:rPr>
              <w:t>Online Lectures</w:t>
            </w:r>
            <w:r>
              <w:rPr>
                <w:noProof/>
                <w:webHidden/>
              </w:rPr>
              <w:tab/>
            </w:r>
            <w:r>
              <w:rPr>
                <w:noProof/>
                <w:webHidden/>
              </w:rPr>
              <w:fldChar w:fldCharType="begin"/>
            </w:r>
            <w:r>
              <w:rPr>
                <w:noProof/>
                <w:webHidden/>
              </w:rPr>
              <w:instrText xml:space="preserve"> PAGEREF _Toc209782669 \h </w:instrText>
            </w:r>
            <w:r>
              <w:rPr>
                <w:noProof/>
                <w:webHidden/>
              </w:rPr>
            </w:r>
            <w:r>
              <w:rPr>
                <w:noProof/>
                <w:webHidden/>
              </w:rPr>
              <w:fldChar w:fldCharType="separate"/>
            </w:r>
            <w:r>
              <w:rPr>
                <w:noProof/>
                <w:webHidden/>
              </w:rPr>
              <w:t>11</w:t>
            </w:r>
            <w:r>
              <w:rPr>
                <w:noProof/>
                <w:webHidden/>
              </w:rPr>
              <w:fldChar w:fldCharType="end"/>
            </w:r>
          </w:hyperlink>
        </w:p>
        <w:p w14:paraId="6B291982" w14:textId="7AB38FFD" w:rsidR="00466D30" w:rsidRDefault="00466D30">
          <w:pPr>
            <w:pStyle w:val="TOC3"/>
            <w:tabs>
              <w:tab w:val="right" w:leader="dot" w:pos="9016"/>
            </w:tabs>
            <w:rPr>
              <w:rFonts w:cstheme="minorBidi"/>
              <w:noProof/>
              <w:kern w:val="2"/>
              <w:sz w:val="24"/>
              <w:szCs w:val="24"/>
              <w:lang w:val="en-GB" w:eastAsia="en-GB"/>
              <w14:ligatures w14:val="standardContextual"/>
            </w:rPr>
          </w:pPr>
          <w:hyperlink w:anchor="_Toc209782670" w:history="1">
            <w:r w:rsidRPr="00BE71F7">
              <w:rPr>
                <w:rStyle w:val="Hyperlink"/>
                <w:rFonts w:eastAsia="Times New Roman" w:cstheme="minorHAnsi"/>
                <w:noProof/>
              </w:rPr>
              <w:t>Workshops</w:t>
            </w:r>
            <w:r>
              <w:rPr>
                <w:noProof/>
                <w:webHidden/>
              </w:rPr>
              <w:tab/>
            </w:r>
            <w:r>
              <w:rPr>
                <w:noProof/>
                <w:webHidden/>
              </w:rPr>
              <w:fldChar w:fldCharType="begin"/>
            </w:r>
            <w:r>
              <w:rPr>
                <w:noProof/>
                <w:webHidden/>
              </w:rPr>
              <w:instrText xml:space="preserve"> PAGEREF _Toc209782670 \h </w:instrText>
            </w:r>
            <w:r>
              <w:rPr>
                <w:noProof/>
                <w:webHidden/>
              </w:rPr>
            </w:r>
            <w:r>
              <w:rPr>
                <w:noProof/>
                <w:webHidden/>
              </w:rPr>
              <w:fldChar w:fldCharType="separate"/>
            </w:r>
            <w:r>
              <w:rPr>
                <w:noProof/>
                <w:webHidden/>
              </w:rPr>
              <w:t>11</w:t>
            </w:r>
            <w:r>
              <w:rPr>
                <w:noProof/>
                <w:webHidden/>
              </w:rPr>
              <w:fldChar w:fldCharType="end"/>
            </w:r>
          </w:hyperlink>
        </w:p>
        <w:p w14:paraId="22C47395" w14:textId="221A0775" w:rsidR="00466D30" w:rsidRDefault="00466D30">
          <w:pPr>
            <w:pStyle w:val="TOC3"/>
            <w:tabs>
              <w:tab w:val="right" w:leader="dot" w:pos="9016"/>
            </w:tabs>
            <w:rPr>
              <w:rFonts w:cstheme="minorBidi"/>
              <w:noProof/>
              <w:kern w:val="2"/>
              <w:sz w:val="24"/>
              <w:szCs w:val="24"/>
              <w:lang w:val="en-GB" w:eastAsia="en-GB"/>
              <w14:ligatures w14:val="standardContextual"/>
            </w:rPr>
          </w:pPr>
          <w:hyperlink w:anchor="_Toc209782671" w:history="1">
            <w:r w:rsidRPr="00BE71F7">
              <w:rPr>
                <w:rStyle w:val="Hyperlink"/>
                <w:rFonts w:cstheme="minorHAnsi"/>
                <w:noProof/>
              </w:rPr>
              <w:t>Diploma Communications</w:t>
            </w:r>
            <w:r>
              <w:rPr>
                <w:noProof/>
                <w:webHidden/>
              </w:rPr>
              <w:tab/>
            </w:r>
            <w:r>
              <w:rPr>
                <w:noProof/>
                <w:webHidden/>
              </w:rPr>
              <w:fldChar w:fldCharType="begin"/>
            </w:r>
            <w:r>
              <w:rPr>
                <w:noProof/>
                <w:webHidden/>
              </w:rPr>
              <w:instrText xml:space="preserve"> PAGEREF _Toc209782671 \h </w:instrText>
            </w:r>
            <w:r>
              <w:rPr>
                <w:noProof/>
                <w:webHidden/>
              </w:rPr>
            </w:r>
            <w:r>
              <w:rPr>
                <w:noProof/>
                <w:webHidden/>
              </w:rPr>
              <w:fldChar w:fldCharType="separate"/>
            </w:r>
            <w:r>
              <w:rPr>
                <w:noProof/>
                <w:webHidden/>
              </w:rPr>
              <w:t>12</w:t>
            </w:r>
            <w:r>
              <w:rPr>
                <w:noProof/>
                <w:webHidden/>
              </w:rPr>
              <w:fldChar w:fldCharType="end"/>
            </w:r>
          </w:hyperlink>
        </w:p>
        <w:p w14:paraId="6592EF92" w14:textId="2DDFBF6D" w:rsidR="00466D30" w:rsidRDefault="00466D30">
          <w:pPr>
            <w:pStyle w:val="TOC3"/>
            <w:tabs>
              <w:tab w:val="right" w:leader="dot" w:pos="9016"/>
            </w:tabs>
            <w:rPr>
              <w:rFonts w:cstheme="minorBidi"/>
              <w:noProof/>
              <w:kern w:val="2"/>
              <w:sz w:val="24"/>
              <w:szCs w:val="24"/>
              <w:lang w:val="en-GB" w:eastAsia="en-GB"/>
              <w14:ligatures w14:val="standardContextual"/>
            </w:rPr>
          </w:pPr>
          <w:hyperlink w:anchor="_Toc209782672" w:history="1">
            <w:r w:rsidRPr="00BE71F7">
              <w:rPr>
                <w:rStyle w:val="Hyperlink"/>
                <w:rFonts w:cstheme="minorHAnsi"/>
                <w:noProof/>
              </w:rPr>
              <w:t>Absenteeism at the Residential Programme and Workshops</w:t>
            </w:r>
            <w:r>
              <w:rPr>
                <w:noProof/>
                <w:webHidden/>
              </w:rPr>
              <w:tab/>
            </w:r>
            <w:r>
              <w:rPr>
                <w:noProof/>
                <w:webHidden/>
              </w:rPr>
              <w:fldChar w:fldCharType="begin"/>
            </w:r>
            <w:r>
              <w:rPr>
                <w:noProof/>
                <w:webHidden/>
              </w:rPr>
              <w:instrText xml:space="preserve"> PAGEREF _Toc209782672 \h </w:instrText>
            </w:r>
            <w:r>
              <w:rPr>
                <w:noProof/>
                <w:webHidden/>
              </w:rPr>
            </w:r>
            <w:r>
              <w:rPr>
                <w:noProof/>
                <w:webHidden/>
              </w:rPr>
              <w:fldChar w:fldCharType="separate"/>
            </w:r>
            <w:r>
              <w:rPr>
                <w:noProof/>
                <w:webHidden/>
              </w:rPr>
              <w:t>12</w:t>
            </w:r>
            <w:r>
              <w:rPr>
                <w:noProof/>
                <w:webHidden/>
              </w:rPr>
              <w:fldChar w:fldCharType="end"/>
            </w:r>
          </w:hyperlink>
        </w:p>
        <w:p w14:paraId="50FDA914" w14:textId="7F2B06D0" w:rsidR="00466D30" w:rsidRDefault="00466D30">
          <w:pPr>
            <w:pStyle w:val="TOC3"/>
            <w:tabs>
              <w:tab w:val="right" w:leader="dot" w:pos="9016"/>
            </w:tabs>
            <w:rPr>
              <w:rFonts w:cstheme="minorBidi"/>
              <w:noProof/>
              <w:kern w:val="2"/>
              <w:sz w:val="24"/>
              <w:szCs w:val="24"/>
              <w:lang w:val="en-GB" w:eastAsia="en-GB"/>
              <w14:ligatures w14:val="standardContextual"/>
            </w:rPr>
          </w:pPr>
          <w:hyperlink w:anchor="_Toc209782673" w:history="1">
            <w:r w:rsidRPr="00BE71F7">
              <w:rPr>
                <w:rStyle w:val="Hyperlink"/>
                <w:rFonts w:cstheme="minorHAnsi"/>
                <w:noProof/>
              </w:rPr>
              <w:t>Course Materials and Past Papers</w:t>
            </w:r>
            <w:r>
              <w:rPr>
                <w:noProof/>
                <w:webHidden/>
              </w:rPr>
              <w:tab/>
            </w:r>
            <w:r>
              <w:rPr>
                <w:noProof/>
                <w:webHidden/>
              </w:rPr>
              <w:fldChar w:fldCharType="begin"/>
            </w:r>
            <w:r>
              <w:rPr>
                <w:noProof/>
                <w:webHidden/>
              </w:rPr>
              <w:instrText xml:space="preserve"> PAGEREF _Toc209782673 \h </w:instrText>
            </w:r>
            <w:r>
              <w:rPr>
                <w:noProof/>
                <w:webHidden/>
              </w:rPr>
            </w:r>
            <w:r>
              <w:rPr>
                <w:noProof/>
                <w:webHidden/>
              </w:rPr>
              <w:fldChar w:fldCharType="separate"/>
            </w:r>
            <w:r>
              <w:rPr>
                <w:noProof/>
                <w:webHidden/>
              </w:rPr>
              <w:t>12</w:t>
            </w:r>
            <w:r>
              <w:rPr>
                <w:noProof/>
                <w:webHidden/>
              </w:rPr>
              <w:fldChar w:fldCharType="end"/>
            </w:r>
          </w:hyperlink>
        </w:p>
        <w:p w14:paraId="2E4C3377" w14:textId="1EFB83E2" w:rsidR="00466D30" w:rsidRDefault="00466D30">
          <w:pPr>
            <w:pStyle w:val="TOC3"/>
            <w:tabs>
              <w:tab w:val="right" w:leader="dot" w:pos="9016"/>
            </w:tabs>
            <w:rPr>
              <w:rFonts w:cstheme="minorBidi"/>
              <w:noProof/>
              <w:kern w:val="2"/>
              <w:sz w:val="24"/>
              <w:szCs w:val="24"/>
              <w:lang w:val="en-GB" w:eastAsia="en-GB"/>
              <w14:ligatures w14:val="standardContextual"/>
            </w:rPr>
          </w:pPr>
          <w:hyperlink w:anchor="_Toc209782674" w:history="1">
            <w:r w:rsidRPr="00BE71F7">
              <w:rPr>
                <w:rStyle w:val="Hyperlink"/>
                <w:rFonts w:cstheme="minorHAnsi"/>
                <w:noProof/>
              </w:rPr>
              <w:t>Reading List</w:t>
            </w:r>
            <w:r>
              <w:rPr>
                <w:noProof/>
                <w:webHidden/>
              </w:rPr>
              <w:tab/>
            </w:r>
            <w:r>
              <w:rPr>
                <w:noProof/>
                <w:webHidden/>
              </w:rPr>
              <w:fldChar w:fldCharType="begin"/>
            </w:r>
            <w:r>
              <w:rPr>
                <w:noProof/>
                <w:webHidden/>
              </w:rPr>
              <w:instrText xml:space="preserve"> PAGEREF _Toc209782674 \h </w:instrText>
            </w:r>
            <w:r>
              <w:rPr>
                <w:noProof/>
                <w:webHidden/>
              </w:rPr>
            </w:r>
            <w:r>
              <w:rPr>
                <w:noProof/>
                <w:webHidden/>
              </w:rPr>
              <w:fldChar w:fldCharType="separate"/>
            </w:r>
            <w:r>
              <w:rPr>
                <w:noProof/>
                <w:webHidden/>
              </w:rPr>
              <w:t>12</w:t>
            </w:r>
            <w:r>
              <w:rPr>
                <w:noProof/>
                <w:webHidden/>
              </w:rPr>
              <w:fldChar w:fldCharType="end"/>
            </w:r>
          </w:hyperlink>
        </w:p>
        <w:p w14:paraId="3C5F35D8" w14:textId="275C8991" w:rsidR="00466D30" w:rsidRDefault="00466D30">
          <w:pPr>
            <w:pStyle w:val="TOC2"/>
            <w:tabs>
              <w:tab w:val="right" w:leader="dot" w:pos="9016"/>
            </w:tabs>
            <w:rPr>
              <w:rFonts w:eastAsiaTheme="minorEastAsia"/>
              <w:noProof/>
              <w:kern w:val="2"/>
              <w:sz w:val="24"/>
              <w:szCs w:val="24"/>
              <w:lang w:eastAsia="en-GB"/>
              <w14:ligatures w14:val="standardContextual"/>
            </w:rPr>
          </w:pPr>
          <w:hyperlink w:anchor="_Toc209782675" w:history="1">
            <w:r w:rsidRPr="00BE71F7">
              <w:rPr>
                <w:rStyle w:val="Hyperlink"/>
                <w:rFonts w:cstheme="minorHAnsi"/>
                <w:b/>
                <w:bCs/>
                <w:noProof/>
              </w:rPr>
              <w:t>3.2 Expectations of study and student workload:</w:t>
            </w:r>
            <w:r>
              <w:rPr>
                <w:noProof/>
                <w:webHidden/>
              </w:rPr>
              <w:tab/>
            </w:r>
            <w:r>
              <w:rPr>
                <w:noProof/>
                <w:webHidden/>
              </w:rPr>
              <w:fldChar w:fldCharType="begin"/>
            </w:r>
            <w:r>
              <w:rPr>
                <w:noProof/>
                <w:webHidden/>
              </w:rPr>
              <w:instrText xml:space="preserve"> PAGEREF _Toc209782675 \h </w:instrText>
            </w:r>
            <w:r>
              <w:rPr>
                <w:noProof/>
                <w:webHidden/>
              </w:rPr>
            </w:r>
            <w:r>
              <w:rPr>
                <w:noProof/>
                <w:webHidden/>
              </w:rPr>
              <w:fldChar w:fldCharType="separate"/>
            </w:r>
            <w:r>
              <w:rPr>
                <w:noProof/>
                <w:webHidden/>
              </w:rPr>
              <w:t>12</w:t>
            </w:r>
            <w:r>
              <w:rPr>
                <w:noProof/>
                <w:webHidden/>
              </w:rPr>
              <w:fldChar w:fldCharType="end"/>
            </w:r>
          </w:hyperlink>
        </w:p>
        <w:p w14:paraId="2BA1829A" w14:textId="03B50555" w:rsidR="00466D30" w:rsidRDefault="00466D30">
          <w:pPr>
            <w:pStyle w:val="TOC1"/>
            <w:tabs>
              <w:tab w:val="right" w:leader="dot" w:pos="9016"/>
            </w:tabs>
            <w:rPr>
              <w:rFonts w:eastAsiaTheme="minorEastAsia"/>
              <w:noProof/>
              <w:kern w:val="2"/>
              <w:sz w:val="24"/>
              <w:szCs w:val="24"/>
              <w:lang w:eastAsia="en-GB"/>
              <w14:ligatures w14:val="standardContextual"/>
            </w:rPr>
          </w:pPr>
          <w:hyperlink w:anchor="_Toc209782676" w:history="1">
            <w:r w:rsidRPr="00BE71F7">
              <w:rPr>
                <w:rStyle w:val="Hyperlink"/>
                <w:rFonts w:cstheme="minorHAnsi"/>
                <w:b/>
                <w:bCs/>
                <w:noProof/>
              </w:rPr>
              <w:t>Assessment</w:t>
            </w:r>
            <w:r>
              <w:rPr>
                <w:noProof/>
                <w:webHidden/>
              </w:rPr>
              <w:tab/>
            </w:r>
            <w:r>
              <w:rPr>
                <w:noProof/>
                <w:webHidden/>
              </w:rPr>
              <w:fldChar w:fldCharType="begin"/>
            </w:r>
            <w:r>
              <w:rPr>
                <w:noProof/>
                <w:webHidden/>
              </w:rPr>
              <w:instrText xml:space="preserve"> PAGEREF _Toc209782676 \h </w:instrText>
            </w:r>
            <w:r>
              <w:rPr>
                <w:noProof/>
                <w:webHidden/>
              </w:rPr>
            </w:r>
            <w:r>
              <w:rPr>
                <w:noProof/>
                <w:webHidden/>
              </w:rPr>
              <w:fldChar w:fldCharType="separate"/>
            </w:r>
            <w:r>
              <w:rPr>
                <w:noProof/>
                <w:webHidden/>
              </w:rPr>
              <w:t>13</w:t>
            </w:r>
            <w:r>
              <w:rPr>
                <w:noProof/>
                <w:webHidden/>
              </w:rPr>
              <w:fldChar w:fldCharType="end"/>
            </w:r>
          </w:hyperlink>
        </w:p>
        <w:p w14:paraId="6E1C0D55" w14:textId="053F9569" w:rsidR="00466D30" w:rsidRDefault="00466D30">
          <w:pPr>
            <w:pStyle w:val="TOC2"/>
            <w:tabs>
              <w:tab w:val="left" w:pos="880"/>
              <w:tab w:val="right" w:leader="dot" w:pos="9016"/>
            </w:tabs>
            <w:rPr>
              <w:rFonts w:eastAsiaTheme="minorEastAsia"/>
              <w:noProof/>
              <w:kern w:val="2"/>
              <w:sz w:val="24"/>
              <w:szCs w:val="24"/>
              <w:lang w:eastAsia="en-GB"/>
              <w14:ligatures w14:val="standardContextual"/>
            </w:rPr>
          </w:pPr>
          <w:hyperlink w:anchor="_Toc209782677" w:history="1">
            <w:r w:rsidRPr="00BE71F7">
              <w:rPr>
                <w:rStyle w:val="Hyperlink"/>
                <w:rFonts w:cstheme="minorHAnsi"/>
                <w:b/>
                <w:bCs/>
                <w:noProof/>
              </w:rPr>
              <w:t>4.1</w:t>
            </w:r>
            <w:r>
              <w:rPr>
                <w:rFonts w:eastAsiaTheme="minorEastAsia"/>
                <w:noProof/>
                <w:kern w:val="2"/>
                <w:sz w:val="24"/>
                <w:szCs w:val="24"/>
                <w:lang w:eastAsia="en-GB"/>
                <w14:ligatures w14:val="standardContextual"/>
              </w:rPr>
              <w:tab/>
            </w:r>
            <w:r w:rsidRPr="00BE71F7">
              <w:rPr>
                <w:rStyle w:val="Hyperlink"/>
                <w:rFonts w:cstheme="minorHAnsi"/>
                <w:b/>
                <w:bCs/>
                <w:noProof/>
              </w:rPr>
              <w:t>Assessment structure</w:t>
            </w:r>
            <w:r>
              <w:rPr>
                <w:noProof/>
                <w:webHidden/>
              </w:rPr>
              <w:tab/>
            </w:r>
            <w:r>
              <w:rPr>
                <w:noProof/>
                <w:webHidden/>
              </w:rPr>
              <w:fldChar w:fldCharType="begin"/>
            </w:r>
            <w:r>
              <w:rPr>
                <w:noProof/>
                <w:webHidden/>
              </w:rPr>
              <w:instrText xml:space="preserve"> PAGEREF _Toc209782677 \h </w:instrText>
            </w:r>
            <w:r>
              <w:rPr>
                <w:noProof/>
                <w:webHidden/>
              </w:rPr>
            </w:r>
            <w:r>
              <w:rPr>
                <w:noProof/>
                <w:webHidden/>
              </w:rPr>
              <w:fldChar w:fldCharType="separate"/>
            </w:r>
            <w:r>
              <w:rPr>
                <w:noProof/>
                <w:webHidden/>
              </w:rPr>
              <w:t>13</w:t>
            </w:r>
            <w:r>
              <w:rPr>
                <w:noProof/>
                <w:webHidden/>
              </w:rPr>
              <w:fldChar w:fldCharType="end"/>
            </w:r>
          </w:hyperlink>
        </w:p>
        <w:p w14:paraId="45386958" w14:textId="6A8936C8" w:rsidR="00466D30" w:rsidRDefault="00466D30">
          <w:pPr>
            <w:pStyle w:val="TOC2"/>
            <w:tabs>
              <w:tab w:val="left" w:pos="880"/>
              <w:tab w:val="right" w:leader="dot" w:pos="9016"/>
            </w:tabs>
            <w:rPr>
              <w:rFonts w:eastAsiaTheme="minorEastAsia"/>
              <w:noProof/>
              <w:kern w:val="2"/>
              <w:sz w:val="24"/>
              <w:szCs w:val="24"/>
              <w:lang w:eastAsia="en-GB"/>
              <w14:ligatures w14:val="standardContextual"/>
            </w:rPr>
          </w:pPr>
          <w:hyperlink w:anchor="_Toc209782678" w:history="1">
            <w:r w:rsidRPr="00BE71F7">
              <w:rPr>
                <w:rStyle w:val="Hyperlink"/>
                <w:rFonts w:cstheme="minorHAnsi"/>
                <w:b/>
                <w:bCs/>
                <w:noProof/>
              </w:rPr>
              <w:t>4.2</w:t>
            </w:r>
            <w:r>
              <w:rPr>
                <w:rFonts w:eastAsiaTheme="minorEastAsia"/>
                <w:noProof/>
                <w:kern w:val="2"/>
                <w:sz w:val="24"/>
                <w:szCs w:val="24"/>
                <w:lang w:eastAsia="en-GB"/>
                <w14:ligatures w14:val="standardContextual"/>
              </w:rPr>
              <w:tab/>
            </w:r>
            <w:r w:rsidRPr="00BE71F7">
              <w:rPr>
                <w:rStyle w:val="Hyperlink"/>
                <w:rFonts w:cstheme="minorHAnsi"/>
                <w:b/>
                <w:bCs/>
                <w:noProof/>
              </w:rPr>
              <w:t>Feedback on learning and assessment</w:t>
            </w:r>
            <w:r>
              <w:rPr>
                <w:noProof/>
                <w:webHidden/>
              </w:rPr>
              <w:tab/>
            </w:r>
            <w:r>
              <w:rPr>
                <w:noProof/>
                <w:webHidden/>
              </w:rPr>
              <w:fldChar w:fldCharType="begin"/>
            </w:r>
            <w:r>
              <w:rPr>
                <w:noProof/>
                <w:webHidden/>
              </w:rPr>
              <w:instrText xml:space="preserve"> PAGEREF _Toc209782678 \h </w:instrText>
            </w:r>
            <w:r>
              <w:rPr>
                <w:noProof/>
                <w:webHidden/>
              </w:rPr>
            </w:r>
            <w:r>
              <w:rPr>
                <w:noProof/>
                <w:webHidden/>
              </w:rPr>
              <w:fldChar w:fldCharType="separate"/>
            </w:r>
            <w:r>
              <w:rPr>
                <w:noProof/>
                <w:webHidden/>
              </w:rPr>
              <w:t>13</w:t>
            </w:r>
            <w:r>
              <w:rPr>
                <w:noProof/>
                <w:webHidden/>
              </w:rPr>
              <w:fldChar w:fldCharType="end"/>
            </w:r>
          </w:hyperlink>
        </w:p>
        <w:p w14:paraId="202E2B5D" w14:textId="148166A3" w:rsidR="00466D30" w:rsidRDefault="00466D30">
          <w:pPr>
            <w:pStyle w:val="TOC2"/>
            <w:tabs>
              <w:tab w:val="left" w:pos="880"/>
              <w:tab w:val="right" w:leader="dot" w:pos="9016"/>
            </w:tabs>
            <w:rPr>
              <w:rFonts w:eastAsiaTheme="minorEastAsia"/>
              <w:noProof/>
              <w:kern w:val="2"/>
              <w:sz w:val="24"/>
              <w:szCs w:val="24"/>
              <w:lang w:eastAsia="en-GB"/>
              <w14:ligatures w14:val="standardContextual"/>
            </w:rPr>
          </w:pPr>
          <w:hyperlink w:anchor="_Toc209782679" w:history="1">
            <w:r w:rsidRPr="00BE71F7">
              <w:rPr>
                <w:rStyle w:val="Hyperlink"/>
                <w:rFonts w:cstheme="minorHAnsi"/>
                <w:b/>
                <w:bCs/>
                <w:noProof/>
              </w:rPr>
              <w:t>4.3</w:t>
            </w:r>
            <w:r>
              <w:rPr>
                <w:rFonts w:eastAsiaTheme="minorEastAsia"/>
                <w:noProof/>
                <w:kern w:val="2"/>
                <w:sz w:val="24"/>
                <w:szCs w:val="24"/>
                <w:lang w:eastAsia="en-GB"/>
                <w14:ligatures w14:val="standardContextual"/>
              </w:rPr>
              <w:tab/>
            </w:r>
            <w:r w:rsidRPr="00BE71F7">
              <w:rPr>
                <w:rStyle w:val="Hyperlink"/>
                <w:rFonts w:cstheme="minorHAnsi"/>
                <w:b/>
                <w:bCs/>
                <w:noProof/>
              </w:rPr>
              <w:t>Examination conventions</w:t>
            </w:r>
            <w:r>
              <w:rPr>
                <w:noProof/>
                <w:webHidden/>
              </w:rPr>
              <w:tab/>
            </w:r>
            <w:r>
              <w:rPr>
                <w:noProof/>
                <w:webHidden/>
              </w:rPr>
              <w:fldChar w:fldCharType="begin"/>
            </w:r>
            <w:r>
              <w:rPr>
                <w:noProof/>
                <w:webHidden/>
              </w:rPr>
              <w:instrText xml:space="preserve"> PAGEREF _Toc209782679 \h </w:instrText>
            </w:r>
            <w:r>
              <w:rPr>
                <w:noProof/>
                <w:webHidden/>
              </w:rPr>
            </w:r>
            <w:r>
              <w:rPr>
                <w:noProof/>
                <w:webHidden/>
              </w:rPr>
              <w:fldChar w:fldCharType="separate"/>
            </w:r>
            <w:r>
              <w:rPr>
                <w:noProof/>
                <w:webHidden/>
              </w:rPr>
              <w:t>14</w:t>
            </w:r>
            <w:r>
              <w:rPr>
                <w:noProof/>
                <w:webHidden/>
              </w:rPr>
              <w:fldChar w:fldCharType="end"/>
            </w:r>
          </w:hyperlink>
        </w:p>
        <w:p w14:paraId="264252D2" w14:textId="34F7DD3C" w:rsidR="00466D30" w:rsidRDefault="00466D30">
          <w:pPr>
            <w:pStyle w:val="TOC3"/>
            <w:tabs>
              <w:tab w:val="right" w:leader="dot" w:pos="9016"/>
            </w:tabs>
            <w:rPr>
              <w:rFonts w:cstheme="minorBidi"/>
              <w:noProof/>
              <w:kern w:val="2"/>
              <w:sz w:val="24"/>
              <w:szCs w:val="24"/>
              <w:lang w:val="en-GB" w:eastAsia="en-GB"/>
              <w14:ligatures w14:val="standardContextual"/>
            </w:rPr>
          </w:pPr>
          <w:hyperlink w:anchor="_Toc209782680" w:history="1">
            <w:r w:rsidRPr="00BE71F7">
              <w:rPr>
                <w:rStyle w:val="Hyperlink"/>
                <w:rFonts w:cstheme="minorHAnsi"/>
                <w:noProof/>
              </w:rPr>
              <w:t>Candidate’s Examination Number</w:t>
            </w:r>
            <w:r>
              <w:rPr>
                <w:noProof/>
                <w:webHidden/>
              </w:rPr>
              <w:tab/>
            </w:r>
            <w:r>
              <w:rPr>
                <w:noProof/>
                <w:webHidden/>
              </w:rPr>
              <w:fldChar w:fldCharType="begin"/>
            </w:r>
            <w:r>
              <w:rPr>
                <w:noProof/>
                <w:webHidden/>
              </w:rPr>
              <w:instrText xml:space="preserve"> PAGEREF _Toc209782680 \h </w:instrText>
            </w:r>
            <w:r>
              <w:rPr>
                <w:noProof/>
                <w:webHidden/>
              </w:rPr>
            </w:r>
            <w:r>
              <w:rPr>
                <w:noProof/>
                <w:webHidden/>
              </w:rPr>
              <w:fldChar w:fldCharType="separate"/>
            </w:r>
            <w:r>
              <w:rPr>
                <w:noProof/>
                <w:webHidden/>
              </w:rPr>
              <w:t>15</w:t>
            </w:r>
            <w:r>
              <w:rPr>
                <w:noProof/>
                <w:webHidden/>
              </w:rPr>
              <w:fldChar w:fldCharType="end"/>
            </w:r>
          </w:hyperlink>
        </w:p>
        <w:p w14:paraId="5970196E" w14:textId="25D57522" w:rsidR="00466D30" w:rsidRDefault="00466D30">
          <w:pPr>
            <w:pStyle w:val="TOC2"/>
            <w:tabs>
              <w:tab w:val="left" w:pos="880"/>
              <w:tab w:val="right" w:leader="dot" w:pos="9016"/>
            </w:tabs>
            <w:rPr>
              <w:rFonts w:eastAsiaTheme="minorEastAsia"/>
              <w:noProof/>
              <w:kern w:val="2"/>
              <w:sz w:val="24"/>
              <w:szCs w:val="24"/>
              <w:lang w:eastAsia="en-GB"/>
              <w14:ligatures w14:val="standardContextual"/>
            </w:rPr>
          </w:pPr>
          <w:hyperlink w:anchor="_Toc209782681" w:history="1">
            <w:r w:rsidRPr="00BE71F7">
              <w:rPr>
                <w:rStyle w:val="Hyperlink"/>
                <w:rFonts w:cstheme="minorHAnsi"/>
                <w:b/>
                <w:bCs/>
                <w:noProof/>
              </w:rPr>
              <w:t>4.4</w:t>
            </w:r>
            <w:r>
              <w:rPr>
                <w:rFonts w:eastAsiaTheme="minorEastAsia"/>
                <w:noProof/>
                <w:kern w:val="2"/>
                <w:sz w:val="24"/>
                <w:szCs w:val="24"/>
                <w:lang w:eastAsia="en-GB"/>
                <w14:ligatures w14:val="standardContextual"/>
              </w:rPr>
              <w:tab/>
            </w:r>
            <w:r w:rsidRPr="00BE71F7">
              <w:rPr>
                <w:rStyle w:val="Hyperlink"/>
                <w:rFonts w:cstheme="minorHAnsi"/>
                <w:b/>
                <w:bCs/>
                <w:noProof/>
              </w:rPr>
              <w:t>Good academic practice and avoiding plagiarism</w:t>
            </w:r>
            <w:r>
              <w:rPr>
                <w:noProof/>
                <w:webHidden/>
              </w:rPr>
              <w:tab/>
            </w:r>
            <w:r>
              <w:rPr>
                <w:noProof/>
                <w:webHidden/>
              </w:rPr>
              <w:fldChar w:fldCharType="begin"/>
            </w:r>
            <w:r>
              <w:rPr>
                <w:noProof/>
                <w:webHidden/>
              </w:rPr>
              <w:instrText xml:space="preserve"> PAGEREF _Toc209782681 \h </w:instrText>
            </w:r>
            <w:r>
              <w:rPr>
                <w:noProof/>
                <w:webHidden/>
              </w:rPr>
            </w:r>
            <w:r>
              <w:rPr>
                <w:noProof/>
                <w:webHidden/>
              </w:rPr>
              <w:fldChar w:fldCharType="separate"/>
            </w:r>
            <w:r>
              <w:rPr>
                <w:noProof/>
                <w:webHidden/>
              </w:rPr>
              <w:t>15</w:t>
            </w:r>
            <w:r>
              <w:rPr>
                <w:noProof/>
                <w:webHidden/>
              </w:rPr>
              <w:fldChar w:fldCharType="end"/>
            </w:r>
          </w:hyperlink>
        </w:p>
        <w:p w14:paraId="3C8C7451" w14:textId="2E6B53E9" w:rsidR="00466D30" w:rsidRDefault="00466D30">
          <w:pPr>
            <w:pStyle w:val="TOC3"/>
            <w:tabs>
              <w:tab w:val="right" w:leader="dot" w:pos="9016"/>
            </w:tabs>
            <w:rPr>
              <w:rFonts w:cstheme="minorBidi"/>
              <w:noProof/>
              <w:kern w:val="2"/>
              <w:sz w:val="24"/>
              <w:szCs w:val="24"/>
              <w:lang w:val="en-GB" w:eastAsia="en-GB"/>
              <w14:ligatures w14:val="standardContextual"/>
            </w:rPr>
          </w:pPr>
          <w:hyperlink w:anchor="_Toc209782682" w:history="1">
            <w:r w:rsidRPr="00BE71F7">
              <w:rPr>
                <w:rStyle w:val="Hyperlink"/>
                <w:rFonts w:cstheme="minorHAnsi"/>
                <w:noProof/>
              </w:rPr>
              <w:t>Textbooks and Cases</w:t>
            </w:r>
            <w:r>
              <w:rPr>
                <w:noProof/>
                <w:webHidden/>
              </w:rPr>
              <w:tab/>
            </w:r>
            <w:r>
              <w:rPr>
                <w:noProof/>
                <w:webHidden/>
              </w:rPr>
              <w:fldChar w:fldCharType="begin"/>
            </w:r>
            <w:r>
              <w:rPr>
                <w:noProof/>
                <w:webHidden/>
              </w:rPr>
              <w:instrText xml:space="preserve"> PAGEREF _Toc209782682 \h </w:instrText>
            </w:r>
            <w:r>
              <w:rPr>
                <w:noProof/>
                <w:webHidden/>
              </w:rPr>
            </w:r>
            <w:r>
              <w:rPr>
                <w:noProof/>
                <w:webHidden/>
              </w:rPr>
              <w:fldChar w:fldCharType="separate"/>
            </w:r>
            <w:r>
              <w:rPr>
                <w:noProof/>
                <w:webHidden/>
              </w:rPr>
              <w:t>16</w:t>
            </w:r>
            <w:r>
              <w:rPr>
                <w:noProof/>
                <w:webHidden/>
              </w:rPr>
              <w:fldChar w:fldCharType="end"/>
            </w:r>
          </w:hyperlink>
        </w:p>
        <w:p w14:paraId="73571BB8" w14:textId="2AC9EC00" w:rsidR="00466D30" w:rsidRDefault="00466D30">
          <w:pPr>
            <w:pStyle w:val="TOC3"/>
            <w:tabs>
              <w:tab w:val="right" w:leader="dot" w:pos="9016"/>
            </w:tabs>
            <w:rPr>
              <w:rFonts w:cstheme="minorBidi"/>
              <w:noProof/>
              <w:kern w:val="2"/>
              <w:sz w:val="24"/>
              <w:szCs w:val="24"/>
              <w:lang w:val="en-GB" w:eastAsia="en-GB"/>
              <w14:ligatures w14:val="standardContextual"/>
            </w:rPr>
          </w:pPr>
          <w:hyperlink w:anchor="_Toc209782683" w:history="1">
            <w:r w:rsidRPr="00BE71F7">
              <w:rPr>
                <w:rStyle w:val="Hyperlink"/>
                <w:rFonts w:cstheme="minorHAnsi"/>
                <w:noProof/>
              </w:rPr>
              <w:t>OSCOLA</w:t>
            </w:r>
            <w:r>
              <w:rPr>
                <w:noProof/>
                <w:webHidden/>
              </w:rPr>
              <w:tab/>
            </w:r>
            <w:r>
              <w:rPr>
                <w:noProof/>
                <w:webHidden/>
              </w:rPr>
              <w:fldChar w:fldCharType="begin"/>
            </w:r>
            <w:r>
              <w:rPr>
                <w:noProof/>
                <w:webHidden/>
              </w:rPr>
              <w:instrText xml:space="preserve"> PAGEREF _Toc209782683 \h </w:instrText>
            </w:r>
            <w:r>
              <w:rPr>
                <w:noProof/>
                <w:webHidden/>
              </w:rPr>
            </w:r>
            <w:r>
              <w:rPr>
                <w:noProof/>
                <w:webHidden/>
              </w:rPr>
              <w:fldChar w:fldCharType="separate"/>
            </w:r>
            <w:r>
              <w:rPr>
                <w:noProof/>
                <w:webHidden/>
              </w:rPr>
              <w:t>17</w:t>
            </w:r>
            <w:r>
              <w:rPr>
                <w:noProof/>
                <w:webHidden/>
              </w:rPr>
              <w:fldChar w:fldCharType="end"/>
            </w:r>
          </w:hyperlink>
        </w:p>
        <w:p w14:paraId="6FCF48F1" w14:textId="1597F902" w:rsidR="00466D30" w:rsidRDefault="00466D30">
          <w:pPr>
            <w:pStyle w:val="TOC3"/>
            <w:tabs>
              <w:tab w:val="right" w:leader="dot" w:pos="9016"/>
            </w:tabs>
            <w:rPr>
              <w:rFonts w:cstheme="minorBidi"/>
              <w:noProof/>
              <w:kern w:val="2"/>
              <w:sz w:val="24"/>
              <w:szCs w:val="24"/>
              <w:lang w:val="en-GB" w:eastAsia="en-GB"/>
              <w14:ligatures w14:val="standardContextual"/>
            </w:rPr>
          </w:pPr>
          <w:hyperlink w:anchor="_Toc209782684" w:history="1">
            <w:r w:rsidRPr="00BE71F7">
              <w:rPr>
                <w:rStyle w:val="Hyperlink"/>
                <w:rFonts w:cstheme="minorHAnsi"/>
                <w:noProof/>
              </w:rPr>
              <w:t>Further guidance on avoiding plagiarism</w:t>
            </w:r>
            <w:r>
              <w:rPr>
                <w:noProof/>
                <w:webHidden/>
              </w:rPr>
              <w:tab/>
            </w:r>
            <w:r>
              <w:rPr>
                <w:noProof/>
                <w:webHidden/>
              </w:rPr>
              <w:fldChar w:fldCharType="begin"/>
            </w:r>
            <w:r>
              <w:rPr>
                <w:noProof/>
                <w:webHidden/>
              </w:rPr>
              <w:instrText xml:space="preserve"> PAGEREF _Toc209782684 \h </w:instrText>
            </w:r>
            <w:r>
              <w:rPr>
                <w:noProof/>
                <w:webHidden/>
              </w:rPr>
            </w:r>
            <w:r>
              <w:rPr>
                <w:noProof/>
                <w:webHidden/>
              </w:rPr>
              <w:fldChar w:fldCharType="separate"/>
            </w:r>
            <w:r>
              <w:rPr>
                <w:noProof/>
                <w:webHidden/>
              </w:rPr>
              <w:t>17</w:t>
            </w:r>
            <w:r>
              <w:rPr>
                <w:noProof/>
                <w:webHidden/>
              </w:rPr>
              <w:fldChar w:fldCharType="end"/>
            </w:r>
          </w:hyperlink>
        </w:p>
        <w:p w14:paraId="7E2E435A" w14:textId="49D5AA7F" w:rsidR="00466D30" w:rsidRDefault="00466D30">
          <w:pPr>
            <w:pStyle w:val="TOC2"/>
            <w:tabs>
              <w:tab w:val="left" w:pos="880"/>
              <w:tab w:val="right" w:leader="dot" w:pos="9016"/>
            </w:tabs>
            <w:rPr>
              <w:rFonts w:eastAsiaTheme="minorEastAsia"/>
              <w:noProof/>
              <w:kern w:val="2"/>
              <w:sz w:val="24"/>
              <w:szCs w:val="24"/>
              <w:lang w:eastAsia="en-GB"/>
              <w14:ligatures w14:val="standardContextual"/>
            </w:rPr>
          </w:pPr>
          <w:hyperlink w:anchor="_Toc209782685" w:history="1">
            <w:r w:rsidRPr="00BE71F7">
              <w:rPr>
                <w:rStyle w:val="Hyperlink"/>
                <w:rFonts w:cstheme="minorHAnsi"/>
                <w:b/>
                <w:bCs/>
                <w:noProof/>
              </w:rPr>
              <w:t>4.6</w:t>
            </w:r>
            <w:r>
              <w:rPr>
                <w:rFonts w:eastAsiaTheme="minorEastAsia"/>
                <w:noProof/>
                <w:kern w:val="2"/>
                <w:sz w:val="24"/>
                <w:szCs w:val="24"/>
                <w:lang w:eastAsia="en-GB"/>
                <w14:ligatures w14:val="standardContextual"/>
              </w:rPr>
              <w:tab/>
            </w:r>
            <w:r w:rsidRPr="00BE71F7">
              <w:rPr>
                <w:rStyle w:val="Hyperlink"/>
                <w:rFonts w:cstheme="minorHAnsi"/>
                <w:b/>
                <w:bCs/>
                <w:noProof/>
              </w:rPr>
              <w:t>Examination dates</w:t>
            </w:r>
            <w:r>
              <w:rPr>
                <w:noProof/>
                <w:webHidden/>
              </w:rPr>
              <w:tab/>
            </w:r>
            <w:r>
              <w:rPr>
                <w:noProof/>
                <w:webHidden/>
              </w:rPr>
              <w:fldChar w:fldCharType="begin"/>
            </w:r>
            <w:r>
              <w:rPr>
                <w:noProof/>
                <w:webHidden/>
              </w:rPr>
              <w:instrText xml:space="preserve"> PAGEREF _Toc209782685 \h </w:instrText>
            </w:r>
            <w:r>
              <w:rPr>
                <w:noProof/>
                <w:webHidden/>
              </w:rPr>
            </w:r>
            <w:r>
              <w:rPr>
                <w:noProof/>
                <w:webHidden/>
              </w:rPr>
              <w:fldChar w:fldCharType="separate"/>
            </w:r>
            <w:r>
              <w:rPr>
                <w:noProof/>
                <w:webHidden/>
              </w:rPr>
              <w:t>17</w:t>
            </w:r>
            <w:r>
              <w:rPr>
                <w:noProof/>
                <w:webHidden/>
              </w:rPr>
              <w:fldChar w:fldCharType="end"/>
            </w:r>
          </w:hyperlink>
        </w:p>
        <w:p w14:paraId="4FDAD2FF" w14:textId="3CE4E858" w:rsidR="00466D30" w:rsidRDefault="00466D30">
          <w:pPr>
            <w:pStyle w:val="TOC2"/>
            <w:tabs>
              <w:tab w:val="left" w:pos="880"/>
              <w:tab w:val="right" w:leader="dot" w:pos="9016"/>
            </w:tabs>
            <w:rPr>
              <w:rFonts w:eastAsiaTheme="minorEastAsia"/>
              <w:noProof/>
              <w:kern w:val="2"/>
              <w:sz w:val="24"/>
              <w:szCs w:val="24"/>
              <w:lang w:eastAsia="en-GB"/>
              <w14:ligatures w14:val="standardContextual"/>
            </w:rPr>
          </w:pPr>
          <w:hyperlink w:anchor="_Toc209782686" w:history="1">
            <w:r w:rsidRPr="00BE71F7">
              <w:rPr>
                <w:rStyle w:val="Hyperlink"/>
                <w:rFonts w:cstheme="minorHAnsi"/>
                <w:b/>
                <w:bCs/>
                <w:noProof/>
              </w:rPr>
              <w:t>4.7</w:t>
            </w:r>
            <w:r>
              <w:rPr>
                <w:rFonts w:eastAsiaTheme="minorEastAsia"/>
                <w:noProof/>
                <w:kern w:val="2"/>
                <w:sz w:val="24"/>
                <w:szCs w:val="24"/>
                <w:lang w:eastAsia="en-GB"/>
                <w14:ligatures w14:val="standardContextual"/>
              </w:rPr>
              <w:tab/>
            </w:r>
            <w:r w:rsidRPr="00BE71F7">
              <w:rPr>
                <w:rStyle w:val="Hyperlink"/>
                <w:rFonts w:cstheme="minorHAnsi"/>
                <w:b/>
                <w:bCs/>
                <w:noProof/>
              </w:rPr>
              <w:t>Sitting your online examination</w:t>
            </w:r>
            <w:r>
              <w:rPr>
                <w:noProof/>
                <w:webHidden/>
              </w:rPr>
              <w:tab/>
            </w:r>
            <w:r>
              <w:rPr>
                <w:noProof/>
                <w:webHidden/>
              </w:rPr>
              <w:fldChar w:fldCharType="begin"/>
            </w:r>
            <w:r>
              <w:rPr>
                <w:noProof/>
                <w:webHidden/>
              </w:rPr>
              <w:instrText xml:space="preserve"> PAGEREF _Toc209782686 \h </w:instrText>
            </w:r>
            <w:r>
              <w:rPr>
                <w:noProof/>
                <w:webHidden/>
              </w:rPr>
            </w:r>
            <w:r>
              <w:rPr>
                <w:noProof/>
                <w:webHidden/>
              </w:rPr>
              <w:fldChar w:fldCharType="separate"/>
            </w:r>
            <w:r>
              <w:rPr>
                <w:noProof/>
                <w:webHidden/>
              </w:rPr>
              <w:t>18</w:t>
            </w:r>
            <w:r>
              <w:rPr>
                <w:noProof/>
                <w:webHidden/>
              </w:rPr>
              <w:fldChar w:fldCharType="end"/>
            </w:r>
          </w:hyperlink>
        </w:p>
        <w:p w14:paraId="18DD71DB" w14:textId="35897FF0" w:rsidR="00466D30" w:rsidRDefault="00466D30">
          <w:pPr>
            <w:pStyle w:val="TOC2"/>
            <w:tabs>
              <w:tab w:val="left" w:pos="880"/>
              <w:tab w:val="right" w:leader="dot" w:pos="9016"/>
            </w:tabs>
            <w:rPr>
              <w:rFonts w:eastAsiaTheme="minorEastAsia"/>
              <w:noProof/>
              <w:kern w:val="2"/>
              <w:sz w:val="24"/>
              <w:szCs w:val="24"/>
              <w:lang w:eastAsia="en-GB"/>
              <w14:ligatures w14:val="standardContextual"/>
            </w:rPr>
          </w:pPr>
          <w:hyperlink w:anchor="_Toc209782687" w:history="1">
            <w:r w:rsidRPr="00BE71F7">
              <w:rPr>
                <w:rStyle w:val="Hyperlink"/>
                <w:rFonts w:cstheme="minorHAnsi"/>
                <w:b/>
                <w:bCs/>
                <w:noProof/>
              </w:rPr>
              <w:t>4.9</w:t>
            </w:r>
            <w:r>
              <w:rPr>
                <w:rFonts w:eastAsiaTheme="minorEastAsia"/>
                <w:noProof/>
                <w:kern w:val="2"/>
                <w:sz w:val="24"/>
                <w:szCs w:val="24"/>
                <w:lang w:eastAsia="en-GB"/>
                <w14:ligatures w14:val="standardContextual"/>
              </w:rPr>
              <w:tab/>
            </w:r>
            <w:r w:rsidRPr="00BE71F7">
              <w:rPr>
                <w:rStyle w:val="Hyperlink"/>
                <w:rFonts w:cstheme="minorHAnsi"/>
                <w:b/>
                <w:bCs/>
                <w:noProof/>
              </w:rPr>
              <w:t>Submitted work</w:t>
            </w:r>
            <w:r>
              <w:rPr>
                <w:noProof/>
                <w:webHidden/>
              </w:rPr>
              <w:tab/>
            </w:r>
            <w:r>
              <w:rPr>
                <w:noProof/>
                <w:webHidden/>
              </w:rPr>
              <w:fldChar w:fldCharType="begin"/>
            </w:r>
            <w:r>
              <w:rPr>
                <w:noProof/>
                <w:webHidden/>
              </w:rPr>
              <w:instrText xml:space="preserve"> PAGEREF _Toc209782687 \h </w:instrText>
            </w:r>
            <w:r>
              <w:rPr>
                <w:noProof/>
                <w:webHidden/>
              </w:rPr>
            </w:r>
            <w:r>
              <w:rPr>
                <w:noProof/>
                <w:webHidden/>
              </w:rPr>
              <w:fldChar w:fldCharType="separate"/>
            </w:r>
            <w:r>
              <w:rPr>
                <w:noProof/>
                <w:webHidden/>
              </w:rPr>
              <w:t>18</w:t>
            </w:r>
            <w:r>
              <w:rPr>
                <w:noProof/>
                <w:webHidden/>
              </w:rPr>
              <w:fldChar w:fldCharType="end"/>
            </w:r>
          </w:hyperlink>
        </w:p>
        <w:p w14:paraId="0265A3A6" w14:textId="037F90A6" w:rsidR="00466D30" w:rsidRDefault="00466D30">
          <w:pPr>
            <w:pStyle w:val="TOC3"/>
            <w:tabs>
              <w:tab w:val="right" w:leader="dot" w:pos="9016"/>
            </w:tabs>
            <w:rPr>
              <w:rFonts w:cstheme="minorBidi"/>
              <w:noProof/>
              <w:kern w:val="2"/>
              <w:sz w:val="24"/>
              <w:szCs w:val="24"/>
              <w:lang w:val="en-GB" w:eastAsia="en-GB"/>
              <w14:ligatures w14:val="standardContextual"/>
            </w:rPr>
          </w:pPr>
          <w:hyperlink w:anchor="_Toc209782688" w:history="1">
            <w:r w:rsidRPr="00BE71F7">
              <w:rPr>
                <w:rStyle w:val="Hyperlink"/>
                <w:rFonts w:cstheme="minorHAnsi"/>
                <w:noProof/>
              </w:rPr>
              <w:t>Part I - Submission of Coursework Assignments</w:t>
            </w:r>
            <w:r>
              <w:rPr>
                <w:noProof/>
                <w:webHidden/>
              </w:rPr>
              <w:tab/>
            </w:r>
            <w:r>
              <w:rPr>
                <w:noProof/>
                <w:webHidden/>
              </w:rPr>
              <w:fldChar w:fldCharType="begin"/>
            </w:r>
            <w:r>
              <w:rPr>
                <w:noProof/>
                <w:webHidden/>
              </w:rPr>
              <w:instrText xml:space="preserve"> PAGEREF _Toc209782688 \h </w:instrText>
            </w:r>
            <w:r>
              <w:rPr>
                <w:noProof/>
                <w:webHidden/>
              </w:rPr>
            </w:r>
            <w:r>
              <w:rPr>
                <w:noProof/>
                <w:webHidden/>
              </w:rPr>
              <w:fldChar w:fldCharType="separate"/>
            </w:r>
            <w:r>
              <w:rPr>
                <w:noProof/>
                <w:webHidden/>
              </w:rPr>
              <w:t>19</w:t>
            </w:r>
            <w:r>
              <w:rPr>
                <w:noProof/>
                <w:webHidden/>
              </w:rPr>
              <w:fldChar w:fldCharType="end"/>
            </w:r>
          </w:hyperlink>
        </w:p>
        <w:p w14:paraId="1043B68E" w14:textId="658BDED0" w:rsidR="00466D30" w:rsidRDefault="00466D30">
          <w:pPr>
            <w:pStyle w:val="TOC3"/>
            <w:tabs>
              <w:tab w:val="right" w:leader="dot" w:pos="9016"/>
            </w:tabs>
            <w:rPr>
              <w:rFonts w:cstheme="minorBidi"/>
              <w:noProof/>
              <w:kern w:val="2"/>
              <w:sz w:val="24"/>
              <w:szCs w:val="24"/>
              <w:lang w:val="en-GB" w:eastAsia="en-GB"/>
              <w14:ligatures w14:val="standardContextual"/>
            </w:rPr>
          </w:pPr>
          <w:hyperlink w:anchor="_Toc209782689" w:history="1">
            <w:r w:rsidRPr="00BE71F7">
              <w:rPr>
                <w:rStyle w:val="Hyperlink"/>
                <w:rFonts w:cstheme="minorHAnsi"/>
                <w:noProof/>
              </w:rPr>
              <w:t>Electronic submission</w:t>
            </w:r>
            <w:r>
              <w:rPr>
                <w:noProof/>
                <w:webHidden/>
              </w:rPr>
              <w:tab/>
            </w:r>
            <w:r>
              <w:rPr>
                <w:noProof/>
                <w:webHidden/>
              </w:rPr>
              <w:fldChar w:fldCharType="begin"/>
            </w:r>
            <w:r>
              <w:rPr>
                <w:noProof/>
                <w:webHidden/>
              </w:rPr>
              <w:instrText xml:space="preserve"> PAGEREF _Toc209782689 \h </w:instrText>
            </w:r>
            <w:r>
              <w:rPr>
                <w:noProof/>
                <w:webHidden/>
              </w:rPr>
            </w:r>
            <w:r>
              <w:rPr>
                <w:noProof/>
                <w:webHidden/>
              </w:rPr>
              <w:fldChar w:fldCharType="separate"/>
            </w:r>
            <w:r>
              <w:rPr>
                <w:noProof/>
                <w:webHidden/>
              </w:rPr>
              <w:t>19</w:t>
            </w:r>
            <w:r>
              <w:rPr>
                <w:noProof/>
                <w:webHidden/>
              </w:rPr>
              <w:fldChar w:fldCharType="end"/>
            </w:r>
          </w:hyperlink>
        </w:p>
        <w:p w14:paraId="10BF0F40" w14:textId="25528047" w:rsidR="00466D30" w:rsidRDefault="00466D30">
          <w:pPr>
            <w:pStyle w:val="TOC3"/>
            <w:tabs>
              <w:tab w:val="right" w:leader="dot" w:pos="9016"/>
            </w:tabs>
            <w:rPr>
              <w:rFonts w:cstheme="minorBidi"/>
              <w:noProof/>
              <w:kern w:val="2"/>
              <w:sz w:val="24"/>
              <w:szCs w:val="24"/>
              <w:lang w:val="en-GB" w:eastAsia="en-GB"/>
              <w14:ligatures w14:val="standardContextual"/>
            </w:rPr>
          </w:pPr>
          <w:hyperlink w:anchor="_Toc209782690" w:history="1">
            <w:r w:rsidRPr="00BE71F7">
              <w:rPr>
                <w:rStyle w:val="Hyperlink"/>
                <w:rFonts w:cstheme="minorHAnsi"/>
                <w:noProof/>
              </w:rPr>
              <w:t>Part II - The Online, Open-Book Examination Paper (Parts I &amp; II)</w:t>
            </w:r>
            <w:r>
              <w:rPr>
                <w:noProof/>
                <w:webHidden/>
              </w:rPr>
              <w:tab/>
            </w:r>
            <w:r>
              <w:rPr>
                <w:noProof/>
                <w:webHidden/>
              </w:rPr>
              <w:fldChar w:fldCharType="begin"/>
            </w:r>
            <w:r>
              <w:rPr>
                <w:noProof/>
                <w:webHidden/>
              </w:rPr>
              <w:instrText xml:space="preserve"> PAGEREF _Toc209782690 \h </w:instrText>
            </w:r>
            <w:r>
              <w:rPr>
                <w:noProof/>
                <w:webHidden/>
              </w:rPr>
            </w:r>
            <w:r>
              <w:rPr>
                <w:noProof/>
                <w:webHidden/>
              </w:rPr>
              <w:fldChar w:fldCharType="separate"/>
            </w:r>
            <w:r>
              <w:rPr>
                <w:noProof/>
                <w:webHidden/>
              </w:rPr>
              <w:t>21</w:t>
            </w:r>
            <w:r>
              <w:rPr>
                <w:noProof/>
                <w:webHidden/>
              </w:rPr>
              <w:fldChar w:fldCharType="end"/>
            </w:r>
          </w:hyperlink>
        </w:p>
        <w:p w14:paraId="0CB8D46F" w14:textId="22FE1E7F" w:rsidR="00466D30" w:rsidRDefault="00466D30">
          <w:pPr>
            <w:pStyle w:val="TOC2"/>
            <w:tabs>
              <w:tab w:val="right" w:leader="dot" w:pos="9016"/>
            </w:tabs>
            <w:rPr>
              <w:rFonts w:eastAsiaTheme="minorEastAsia"/>
              <w:noProof/>
              <w:kern w:val="2"/>
              <w:sz w:val="24"/>
              <w:szCs w:val="24"/>
              <w:lang w:eastAsia="en-GB"/>
              <w14:ligatures w14:val="standardContextual"/>
            </w:rPr>
          </w:pPr>
          <w:hyperlink w:anchor="_Toc209782691" w:history="1">
            <w:r w:rsidRPr="00BE71F7">
              <w:rPr>
                <w:rStyle w:val="Hyperlink"/>
                <w:rFonts w:cstheme="minorHAnsi"/>
                <w:b/>
                <w:bCs/>
                <w:noProof/>
              </w:rPr>
              <w:t>4.10 Mitigating Circumstances</w:t>
            </w:r>
            <w:r>
              <w:rPr>
                <w:noProof/>
                <w:webHidden/>
              </w:rPr>
              <w:tab/>
            </w:r>
            <w:r>
              <w:rPr>
                <w:noProof/>
                <w:webHidden/>
              </w:rPr>
              <w:fldChar w:fldCharType="begin"/>
            </w:r>
            <w:r>
              <w:rPr>
                <w:noProof/>
                <w:webHidden/>
              </w:rPr>
              <w:instrText xml:space="preserve"> PAGEREF _Toc209782691 \h </w:instrText>
            </w:r>
            <w:r>
              <w:rPr>
                <w:noProof/>
                <w:webHidden/>
              </w:rPr>
            </w:r>
            <w:r>
              <w:rPr>
                <w:noProof/>
                <w:webHidden/>
              </w:rPr>
              <w:fldChar w:fldCharType="separate"/>
            </w:r>
            <w:r>
              <w:rPr>
                <w:noProof/>
                <w:webHidden/>
              </w:rPr>
              <w:t>21</w:t>
            </w:r>
            <w:r>
              <w:rPr>
                <w:noProof/>
                <w:webHidden/>
              </w:rPr>
              <w:fldChar w:fldCharType="end"/>
            </w:r>
          </w:hyperlink>
        </w:p>
        <w:p w14:paraId="29BA530F" w14:textId="23639259" w:rsidR="00466D30" w:rsidRDefault="00466D30">
          <w:pPr>
            <w:pStyle w:val="TOC2"/>
            <w:tabs>
              <w:tab w:val="left" w:pos="880"/>
              <w:tab w:val="right" w:leader="dot" w:pos="9016"/>
            </w:tabs>
            <w:rPr>
              <w:rFonts w:eastAsiaTheme="minorEastAsia"/>
              <w:noProof/>
              <w:kern w:val="2"/>
              <w:sz w:val="24"/>
              <w:szCs w:val="24"/>
              <w:lang w:eastAsia="en-GB"/>
              <w14:ligatures w14:val="standardContextual"/>
            </w:rPr>
          </w:pPr>
          <w:hyperlink w:anchor="_Toc209782692" w:history="1">
            <w:r w:rsidRPr="00BE71F7">
              <w:rPr>
                <w:rStyle w:val="Hyperlink"/>
                <w:rFonts w:cstheme="minorHAnsi"/>
                <w:b/>
                <w:bCs/>
                <w:noProof/>
              </w:rPr>
              <w:t>4.11</w:t>
            </w:r>
            <w:r>
              <w:rPr>
                <w:rFonts w:eastAsiaTheme="minorEastAsia"/>
                <w:noProof/>
                <w:kern w:val="2"/>
                <w:sz w:val="24"/>
                <w:szCs w:val="24"/>
                <w:lang w:eastAsia="en-GB"/>
                <w14:ligatures w14:val="standardContextual"/>
              </w:rPr>
              <w:tab/>
            </w:r>
            <w:r w:rsidRPr="00BE71F7">
              <w:rPr>
                <w:rStyle w:val="Hyperlink"/>
                <w:rFonts w:cstheme="minorHAnsi"/>
                <w:b/>
                <w:bCs/>
                <w:noProof/>
              </w:rPr>
              <w:t>Problems completing assessment</w:t>
            </w:r>
            <w:r>
              <w:rPr>
                <w:noProof/>
                <w:webHidden/>
              </w:rPr>
              <w:tab/>
            </w:r>
            <w:r>
              <w:rPr>
                <w:noProof/>
                <w:webHidden/>
              </w:rPr>
              <w:fldChar w:fldCharType="begin"/>
            </w:r>
            <w:r>
              <w:rPr>
                <w:noProof/>
                <w:webHidden/>
              </w:rPr>
              <w:instrText xml:space="preserve"> PAGEREF _Toc209782692 \h </w:instrText>
            </w:r>
            <w:r>
              <w:rPr>
                <w:noProof/>
                <w:webHidden/>
              </w:rPr>
            </w:r>
            <w:r>
              <w:rPr>
                <w:noProof/>
                <w:webHidden/>
              </w:rPr>
              <w:fldChar w:fldCharType="separate"/>
            </w:r>
            <w:r>
              <w:rPr>
                <w:noProof/>
                <w:webHidden/>
              </w:rPr>
              <w:t>21</w:t>
            </w:r>
            <w:r>
              <w:rPr>
                <w:noProof/>
                <w:webHidden/>
              </w:rPr>
              <w:fldChar w:fldCharType="end"/>
            </w:r>
          </w:hyperlink>
        </w:p>
        <w:p w14:paraId="6C112AC8" w14:textId="0C0E30F1" w:rsidR="00466D30" w:rsidRDefault="00466D30">
          <w:pPr>
            <w:pStyle w:val="TOC2"/>
            <w:tabs>
              <w:tab w:val="left" w:pos="880"/>
              <w:tab w:val="right" w:leader="dot" w:pos="9016"/>
            </w:tabs>
            <w:rPr>
              <w:rFonts w:eastAsiaTheme="minorEastAsia"/>
              <w:noProof/>
              <w:kern w:val="2"/>
              <w:sz w:val="24"/>
              <w:szCs w:val="24"/>
              <w:lang w:eastAsia="en-GB"/>
              <w14:ligatures w14:val="standardContextual"/>
            </w:rPr>
          </w:pPr>
          <w:hyperlink w:anchor="_Toc209782693" w:history="1">
            <w:r w:rsidRPr="00BE71F7">
              <w:rPr>
                <w:rStyle w:val="Hyperlink"/>
                <w:rFonts w:cstheme="minorHAnsi"/>
                <w:b/>
                <w:bCs/>
                <w:noProof/>
              </w:rPr>
              <w:t>4.12</w:t>
            </w:r>
            <w:r>
              <w:rPr>
                <w:rFonts w:eastAsiaTheme="minorEastAsia"/>
                <w:noProof/>
                <w:kern w:val="2"/>
                <w:sz w:val="24"/>
                <w:szCs w:val="24"/>
                <w:lang w:eastAsia="en-GB"/>
                <w14:ligatures w14:val="standardContextual"/>
              </w:rPr>
              <w:tab/>
            </w:r>
            <w:r w:rsidRPr="00BE71F7">
              <w:rPr>
                <w:rStyle w:val="Hyperlink"/>
                <w:rFonts w:cstheme="minorHAnsi"/>
                <w:b/>
                <w:bCs/>
                <w:noProof/>
              </w:rPr>
              <w:t>External examiner and Examiners’ reports</w:t>
            </w:r>
            <w:r>
              <w:rPr>
                <w:noProof/>
                <w:webHidden/>
              </w:rPr>
              <w:tab/>
            </w:r>
            <w:r>
              <w:rPr>
                <w:noProof/>
                <w:webHidden/>
              </w:rPr>
              <w:fldChar w:fldCharType="begin"/>
            </w:r>
            <w:r>
              <w:rPr>
                <w:noProof/>
                <w:webHidden/>
              </w:rPr>
              <w:instrText xml:space="preserve"> PAGEREF _Toc209782693 \h </w:instrText>
            </w:r>
            <w:r>
              <w:rPr>
                <w:noProof/>
                <w:webHidden/>
              </w:rPr>
            </w:r>
            <w:r>
              <w:rPr>
                <w:noProof/>
                <w:webHidden/>
              </w:rPr>
              <w:fldChar w:fldCharType="separate"/>
            </w:r>
            <w:r>
              <w:rPr>
                <w:noProof/>
                <w:webHidden/>
              </w:rPr>
              <w:t>21</w:t>
            </w:r>
            <w:r>
              <w:rPr>
                <w:noProof/>
                <w:webHidden/>
              </w:rPr>
              <w:fldChar w:fldCharType="end"/>
            </w:r>
          </w:hyperlink>
        </w:p>
        <w:p w14:paraId="69A32DAB" w14:textId="7CCDAAEB" w:rsidR="00466D30" w:rsidRDefault="00466D30">
          <w:pPr>
            <w:pStyle w:val="TOC2"/>
            <w:tabs>
              <w:tab w:val="left" w:pos="880"/>
              <w:tab w:val="right" w:leader="dot" w:pos="9016"/>
            </w:tabs>
            <w:rPr>
              <w:rFonts w:eastAsiaTheme="minorEastAsia"/>
              <w:noProof/>
              <w:kern w:val="2"/>
              <w:sz w:val="24"/>
              <w:szCs w:val="24"/>
              <w:lang w:eastAsia="en-GB"/>
              <w14:ligatures w14:val="standardContextual"/>
            </w:rPr>
          </w:pPr>
          <w:hyperlink w:anchor="_Toc209782694" w:history="1">
            <w:r w:rsidRPr="00BE71F7">
              <w:rPr>
                <w:rStyle w:val="Hyperlink"/>
                <w:rFonts w:cstheme="minorHAnsi"/>
                <w:b/>
                <w:bCs/>
                <w:noProof/>
              </w:rPr>
              <w:t>4.13</w:t>
            </w:r>
            <w:r>
              <w:rPr>
                <w:rFonts w:eastAsiaTheme="minorEastAsia"/>
                <w:noProof/>
                <w:kern w:val="2"/>
                <w:sz w:val="24"/>
                <w:szCs w:val="24"/>
                <w:lang w:eastAsia="en-GB"/>
                <w14:ligatures w14:val="standardContextual"/>
              </w:rPr>
              <w:tab/>
            </w:r>
            <w:r w:rsidRPr="00BE71F7">
              <w:rPr>
                <w:rStyle w:val="Hyperlink"/>
                <w:rFonts w:cstheme="minorHAnsi"/>
                <w:b/>
                <w:bCs/>
                <w:noProof/>
              </w:rPr>
              <w:t>Prizes</w:t>
            </w:r>
            <w:r>
              <w:rPr>
                <w:noProof/>
                <w:webHidden/>
              </w:rPr>
              <w:tab/>
            </w:r>
            <w:r>
              <w:rPr>
                <w:noProof/>
                <w:webHidden/>
              </w:rPr>
              <w:fldChar w:fldCharType="begin"/>
            </w:r>
            <w:r>
              <w:rPr>
                <w:noProof/>
                <w:webHidden/>
              </w:rPr>
              <w:instrText xml:space="preserve"> PAGEREF _Toc209782694 \h </w:instrText>
            </w:r>
            <w:r>
              <w:rPr>
                <w:noProof/>
                <w:webHidden/>
              </w:rPr>
            </w:r>
            <w:r>
              <w:rPr>
                <w:noProof/>
                <w:webHidden/>
              </w:rPr>
              <w:fldChar w:fldCharType="separate"/>
            </w:r>
            <w:r>
              <w:rPr>
                <w:noProof/>
                <w:webHidden/>
              </w:rPr>
              <w:t>21</w:t>
            </w:r>
            <w:r>
              <w:rPr>
                <w:noProof/>
                <w:webHidden/>
              </w:rPr>
              <w:fldChar w:fldCharType="end"/>
            </w:r>
          </w:hyperlink>
        </w:p>
        <w:p w14:paraId="341BF26E" w14:textId="4AA8725C" w:rsidR="00466D30" w:rsidRDefault="00466D30">
          <w:pPr>
            <w:pStyle w:val="TOC1"/>
            <w:tabs>
              <w:tab w:val="right" w:leader="dot" w:pos="9016"/>
            </w:tabs>
            <w:rPr>
              <w:rFonts w:eastAsiaTheme="minorEastAsia"/>
              <w:noProof/>
              <w:kern w:val="2"/>
              <w:sz w:val="24"/>
              <w:szCs w:val="24"/>
              <w:lang w:eastAsia="en-GB"/>
              <w14:ligatures w14:val="standardContextual"/>
            </w:rPr>
          </w:pPr>
          <w:hyperlink w:anchor="_Toc209782695" w:history="1">
            <w:r w:rsidRPr="00BE71F7">
              <w:rPr>
                <w:rStyle w:val="Hyperlink"/>
                <w:rFonts w:cstheme="minorHAnsi"/>
                <w:b/>
                <w:bCs/>
                <w:noProof/>
              </w:rPr>
              <w:t>Skills and learning development</w:t>
            </w:r>
            <w:r>
              <w:rPr>
                <w:noProof/>
                <w:webHidden/>
              </w:rPr>
              <w:tab/>
            </w:r>
            <w:r>
              <w:rPr>
                <w:noProof/>
                <w:webHidden/>
              </w:rPr>
              <w:fldChar w:fldCharType="begin"/>
            </w:r>
            <w:r>
              <w:rPr>
                <w:noProof/>
                <w:webHidden/>
              </w:rPr>
              <w:instrText xml:space="preserve"> PAGEREF _Toc209782695 \h </w:instrText>
            </w:r>
            <w:r>
              <w:rPr>
                <w:noProof/>
                <w:webHidden/>
              </w:rPr>
            </w:r>
            <w:r>
              <w:rPr>
                <w:noProof/>
                <w:webHidden/>
              </w:rPr>
              <w:fldChar w:fldCharType="separate"/>
            </w:r>
            <w:r>
              <w:rPr>
                <w:noProof/>
                <w:webHidden/>
              </w:rPr>
              <w:t>22</w:t>
            </w:r>
            <w:r>
              <w:rPr>
                <w:noProof/>
                <w:webHidden/>
              </w:rPr>
              <w:fldChar w:fldCharType="end"/>
            </w:r>
          </w:hyperlink>
        </w:p>
        <w:p w14:paraId="2F3042B9" w14:textId="71D18475" w:rsidR="00466D30" w:rsidRDefault="00466D30">
          <w:pPr>
            <w:pStyle w:val="TOC2"/>
            <w:tabs>
              <w:tab w:val="left" w:pos="880"/>
              <w:tab w:val="right" w:leader="dot" w:pos="9016"/>
            </w:tabs>
            <w:rPr>
              <w:rFonts w:eastAsiaTheme="minorEastAsia"/>
              <w:noProof/>
              <w:kern w:val="2"/>
              <w:sz w:val="24"/>
              <w:szCs w:val="24"/>
              <w:lang w:eastAsia="en-GB"/>
              <w14:ligatures w14:val="standardContextual"/>
            </w:rPr>
          </w:pPr>
          <w:hyperlink w:anchor="_Toc209782696" w:history="1">
            <w:r w:rsidRPr="00BE71F7">
              <w:rPr>
                <w:rStyle w:val="Hyperlink"/>
                <w:rFonts w:cstheme="minorHAnsi"/>
                <w:b/>
                <w:bCs/>
                <w:noProof/>
              </w:rPr>
              <w:t>5.1</w:t>
            </w:r>
            <w:r>
              <w:rPr>
                <w:rFonts w:eastAsiaTheme="minorEastAsia"/>
                <w:noProof/>
                <w:kern w:val="2"/>
                <w:sz w:val="24"/>
                <w:szCs w:val="24"/>
                <w:lang w:eastAsia="en-GB"/>
                <w14:ligatures w14:val="standardContextual"/>
              </w:rPr>
              <w:tab/>
            </w:r>
            <w:r w:rsidRPr="00BE71F7">
              <w:rPr>
                <w:rStyle w:val="Hyperlink"/>
                <w:rFonts w:cstheme="minorHAnsi"/>
                <w:b/>
                <w:bCs/>
                <w:noProof/>
              </w:rPr>
              <w:t>Academic progress</w:t>
            </w:r>
            <w:r>
              <w:rPr>
                <w:noProof/>
                <w:webHidden/>
              </w:rPr>
              <w:tab/>
            </w:r>
            <w:r>
              <w:rPr>
                <w:noProof/>
                <w:webHidden/>
              </w:rPr>
              <w:fldChar w:fldCharType="begin"/>
            </w:r>
            <w:r>
              <w:rPr>
                <w:noProof/>
                <w:webHidden/>
              </w:rPr>
              <w:instrText xml:space="preserve"> PAGEREF _Toc209782696 \h </w:instrText>
            </w:r>
            <w:r>
              <w:rPr>
                <w:noProof/>
                <w:webHidden/>
              </w:rPr>
            </w:r>
            <w:r>
              <w:rPr>
                <w:noProof/>
                <w:webHidden/>
              </w:rPr>
              <w:fldChar w:fldCharType="separate"/>
            </w:r>
            <w:r>
              <w:rPr>
                <w:noProof/>
                <w:webHidden/>
              </w:rPr>
              <w:t>22</w:t>
            </w:r>
            <w:r>
              <w:rPr>
                <w:noProof/>
                <w:webHidden/>
              </w:rPr>
              <w:fldChar w:fldCharType="end"/>
            </w:r>
          </w:hyperlink>
        </w:p>
        <w:p w14:paraId="697C8819" w14:textId="0102EFF1" w:rsidR="00466D30" w:rsidRDefault="00466D30">
          <w:pPr>
            <w:pStyle w:val="TOC2"/>
            <w:tabs>
              <w:tab w:val="left" w:pos="880"/>
              <w:tab w:val="right" w:leader="dot" w:pos="9016"/>
            </w:tabs>
            <w:rPr>
              <w:rFonts w:eastAsiaTheme="minorEastAsia"/>
              <w:noProof/>
              <w:kern w:val="2"/>
              <w:sz w:val="24"/>
              <w:szCs w:val="24"/>
              <w:lang w:eastAsia="en-GB"/>
              <w14:ligatures w14:val="standardContextual"/>
            </w:rPr>
          </w:pPr>
          <w:hyperlink w:anchor="_Toc209782697" w:history="1">
            <w:r w:rsidRPr="00BE71F7">
              <w:rPr>
                <w:rStyle w:val="Hyperlink"/>
                <w:rFonts w:cstheme="minorHAnsi"/>
                <w:b/>
                <w:bCs/>
                <w:noProof/>
              </w:rPr>
              <w:t>5.2</w:t>
            </w:r>
            <w:r>
              <w:rPr>
                <w:rFonts w:eastAsiaTheme="minorEastAsia"/>
                <w:noProof/>
                <w:kern w:val="2"/>
                <w:sz w:val="24"/>
                <w:szCs w:val="24"/>
                <w:lang w:eastAsia="en-GB"/>
                <w14:ligatures w14:val="standardContextual"/>
              </w:rPr>
              <w:tab/>
            </w:r>
            <w:r w:rsidRPr="00BE71F7">
              <w:rPr>
                <w:rStyle w:val="Hyperlink"/>
                <w:rFonts w:cstheme="minorHAnsi"/>
                <w:b/>
                <w:bCs/>
                <w:noProof/>
              </w:rPr>
              <w:t>Learning development and skills</w:t>
            </w:r>
            <w:r>
              <w:rPr>
                <w:noProof/>
                <w:webHidden/>
              </w:rPr>
              <w:tab/>
            </w:r>
            <w:r>
              <w:rPr>
                <w:noProof/>
                <w:webHidden/>
              </w:rPr>
              <w:fldChar w:fldCharType="begin"/>
            </w:r>
            <w:r>
              <w:rPr>
                <w:noProof/>
                <w:webHidden/>
              </w:rPr>
              <w:instrText xml:space="preserve"> PAGEREF _Toc209782697 \h </w:instrText>
            </w:r>
            <w:r>
              <w:rPr>
                <w:noProof/>
                <w:webHidden/>
              </w:rPr>
            </w:r>
            <w:r>
              <w:rPr>
                <w:noProof/>
                <w:webHidden/>
              </w:rPr>
              <w:fldChar w:fldCharType="separate"/>
            </w:r>
            <w:r>
              <w:rPr>
                <w:noProof/>
                <w:webHidden/>
              </w:rPr>
              <w:t>22</w:t>
            </w:r>
            <w:r>
              <w:rPr>
                <w:noProof/>
                <w:webHidden/>
              </w:rPr>
              <w:fldChar w:fldCharType="end"/>
            </w:r>
          </w:hyperlink>
        </w:p>
        <w:p w14:paraId="697E1F91" w14:textId="01EF4DF4" w:rsidR="00466D30" w:rsidRDefault="00466D30">
          <w:pPr>
            <w:pStyle w:val="TOC2"/>
            <w:tabs>
              <w:tab w:val="left" w:pos="880"/>
              <w:tab w:val="right" w:leader="dot" w:pos="9016"/>
            </w:tabs>
            <w:rPr>
              <w:rFonts w:eastAsiaTheme="minorEastAsia"/>
              <w:noProof/>
              <w:kern w:val="2"/>
              <w:sz w:val="24"/>
              <w:szCs w:val="24"/>
              <w:lang w:eastAsia="en-GB"/>
              <w14:ligatures w14:val="standardContextual"/>
            </w:rPr>
          </w:pPr>
          <w:hyperlink w:anchor="_Toc209782698" w:history="1">
            <w:r w:rsidRPr="00BE71F7">
              <w:rPr>
                <w:rStyle w:val="Hyperlink"/>
                <w:rFonts w:cstheme="minorHAnsi"/>
                <w:b/>
                <w:bCs/>
                <w:noProof/>
              </w:rPr>
              <w:t>5.5</w:t>
            </w:r>
            <w:r>
              <w:rPr>
                <w:rFonts w:eastAsiaTheme="minorEastAsia"/>
                <w:noProof/>
                <w:kern w:val="2"/>
                <w:sz w:val="24"/>
                <w:szCs w:val="24"/>
                <w:lang w:eastAsia="en-GB"/>
                <w14:ligatures w14:val="standardContextual"/>
              </w:rPr>
              <w:tab/>
            </w:r>
            <w:r w:rsidRPr="00BE71F7">
              <w:rPr>
                <w:rStyle w:val="Hyperlink"/>
                <w:rFonts w:cstheme="minorHAnsi"/>
                <w:b/>
                <w:bCs/>
                <w:noProof/>
              </w:rPr>
              <w:t>Opportunities to engage in the department research community (PGT only)</w:t>
            </w:r>
            <w:r>
              <w:rPr>
                <w:noProof/>
                <w:webHidden/>
              </w:rPr>
              <w:tab/>
            </w:r>
            <w:r>
              <w:rPr>
                <w:noProof/>
                <w:webHidden/>
              </w:rPr>
              <w:fldChar w:fldCharType="begin"/>
            </w:r>
            <w:r>
              <w:rPr>
                <w:noProof/>
                <w:webHidden/>
              </w:rPr>
              <w:instrText xml:space="preserve"> PAGEREF _Toc209782698 \h </w:instrText>
            </w:r>
            <w:r>
              <w:rPr>
                <w:noProof/>
                <w:webHidden/>
              </w:rPr>
            </w:r>
            <w:r>
              <w:rPr>
                <w:noProof/>
                <w:webHidden/>
              </w:rPr>
              <w:fldChar w:fldCharType="separate"/>
            </w:r>
            <w:r>
              <w:rPr>
                <w:noProof/>
                <w:webHidden/>
              </w:rPr>
              <w:t>24</w:t>
            </w:r>
            <w:r>
              <w:rPr>
                <w:noProof/>
                <w:webHidden/>
              </w:rPr>
              <w:fldChar w:fldCharType="end"/>
            </w:r>
          </w:hyperlink>
        </w:p>
        <w:p w14:paraId="268DDA84" w14:textId="6E500AA4" w:rsidR="00466D30" w:rsidRDefault="00466D30">
          <w:pPr>
            <w:pStyle w:val="TOC2"/>
            <w:tabs>
              <w:tab w:val="left" w:pos="880"/>
              <w:tab w:val="right" w:leader="dot" w:pos="9016"/>
            </w:tabs>
            <w:rPr>
              <w:rFonts w:eastAsiaTheme="minorEastAsia"/>
              <w:noProof/>
              <w:kern w:val="2"/>
              <w:sz w:val="24"/>
              <w:szCs w:val="24"/>
              <w:lang w:eastAsia="en-GB"/>
              <w14:ligatures w14:val="standardContextual"/>
            </w:rPr>
          </w:pPr>
          <w:hyperlink w:anchor="_Toc209782699" w:history="1">
            <w:r w:rsidRPr="00BE71F7">
              <w:rPr>
                <w:rStyle w:val="Hyperlink"/>
                <w:rFonts w:cstheme="minorHAnsi"/>
                <w:b/>
                <w:bCs/>
                <w:noProof/>
              </w:rPr>
              <w:t>5.6</w:t>
            </w:r>
            <w:r>
              <w:rPr>
                <w:rFonts w:eastAsiaTheme="minorEastAsia"/>
                <w:noProof/>
                <w:kern w:val="2"/>
                <w:sz w:val="24"/>
                <w:szCs w:val="24"/>
                <w:lang w:eastAsia="en-GB"/>
                <w14:ligatures w14:val="standardContextual"/>
              </w:rPr>
              <w:tab/>
            </w:r>
            <w:r w:rsidRPr="00BE71F7">
              <w:rPr>
                <w:rStyle w:val="Hyperlink"/>
                <w:rFonts w:cstheme="minorHAnsi"/>
                <w:b/>
                <w:bCs/>
                <w:noProof/>
              </w:rPr>
              <w:t>Employability and careers information and advice</w:t>
            </w:r>
            <w:r>
              <w:rPr>
                <w:noProof/>
                <w:webHidden/>
              </w:rPr>
              <w:tab/>
            </w:r>
            <w:r>
              <w:rPr>
                <w:noProof/>
                <w:webHidden/>
              </w:rPr>
              <w:fldChar w:fldCharType="begin"/>
            </w:r>
            <w:r>
              <w:rPr>
                <w:noProof/>
                <w:webHidden/>
              </w:rPr>
              <w:instrText xml:space="preserve"> PAGEREF _Toc209782699 \h </w:instrText>
            </w:r>
            <w:r>
              <w:rPr>
                <w:noProof/>
                <w:webHidden/>
              </w:rPr>
            </w:r>
            <w:r>
              <w:rPr>
                <w:noProof/>
                <w:webHidden/>
              </w:rPr>
              <w:fldChar w:fldCharType="separate"/>
            </w:r>
            <w:r>
              <w:rPr>
                <w:noProof/>
                <w:webHidden/>
              </w:rPr>
              <w:t>24</w:t>
            </w:r>
            <w:r>
              <w:rPr>
                <w:noProof/>
                <w:webHidden/>
              </w:rPr>
              <w:fldChar w:fldCharType="end"/>
            </w:r>
          </w:hyperlink>
        </w:p>
        <w:p w14:paraId="2B04AF74" w14:textId="3486FAB8" w:rsidR="00466D30" w:rsidRDefault="00466D30">
          <w:pPr>
            <w:pStyle w:val="TOC3"/>
            <w:tabs>
              <w:tab w:val="right" w:leader="dot" w:pos="9016"/>
            </w:tabs>
            <w:rPr>
              <w:rFonts w:cstheme="minorBidi"/>
              <w:noProof/>
              <w:kern w:val="2"/>
              <w:sz w:val="24"/>
              <w:szCs w:val="24"/>
              <w:lang w:val="en-GB" w:eastAsia="en-GB"/>
              <w14:ligatures w14:val="standardContextual"/>
            </w:rPr>
          </w:pPr>
          <w:hyperlink w:anchor="_Toc209782700" w:history="1">
            <w:r w:rsidRPr="00BE71F7">
              <w:rPr>
                <w:rStyle w:val="Hyperlink"/>
                <w:rFonts w:cstheme="minorHAnsi"/>
                <w:noProof/>
              </w:rPr>
              <w:t>Alumni relations</w:t>
            </w:r>
            <w:r>
              <w:rPr>
                <w:noProof/>
                <w:webHidden/>
              </w:rPr>
              <w:tab/>
            </w:r>
            <w:r>
              <w:rPr>
                <w:noProof/>
                <w:webHidden/>
              </w:rPr>
              <w:fldChar w:fldCharType="begin"/>
            </w:r>
            <w:r>
              <w:rPr>
                <w:noProof/>
                <w:webHidden/>
              </w:rPr>
              <w:instrText xml:space="preserve"> PAGEREF _Toc209782700 \h </w:instrText>
            </w:r>
            <w:r>
              <w:rPr>
                <w:noProof/>
                <w:webHidden/>
              </w:rPr>
            </w:r>
            <w:r>
              <w:rPr>
                <w:noProof/>
                <w:webHidden/>
              </w:rPr>
              <w:fldChar w:fldCharType="separate"/>
            </w:r>
            <w:r>
              <w:rPr>
                <w:noProof/>
                <w:webHidden/>
              </w:rPr>
              <w:t>24</w:t>
            </w:r>
            <w:r>
              <w:rPr>
                <w:noProof/>
                <w:webHidden/>
              </w:rPr>
              <w:fldChar w:fldCharType="end"/>
            </w:r>
          </w:hyperlink>
        </w:p>
        <w:p w14:paraId="6DCBC323" w14:textId="621A4060" w:rsidR="00466D30" w:rsidRDefault="00466D30">
          <w:pPr>
            <w:pStyle w:val="TOC1"/>
            <w:tabs>
              <w:tab w:val="right" w:leader="dot" w:pos="9016"/>
            </w:tabs>
            <w:rPr>
              <w:rFonts w:eastAsiaTheme="minorEastAsia"/>
              <w:noProof/>
              <w:kern w:val="2"/>
              <w:sz w:val="24"/>
              <w:szCs w:val="24"/>
              <w:lang w:eastAsia="en-GB"/>
              <w14:ligatures w14:val="standardContextual"/>
            </w:rPr>
          </w:pPr>
          <w:hyperlink w:anchor="_Toc209782701" w:history="1">
            <w:r w:rsidRPr="00BE71F7">
              <w:rPr>
                <w:rStyle w:val="Hyperlink"/>
                <w:rFonts w:cstheme="minorHAnsi"/>
                <w:b/>
                <w:bCs/>
                <w:noProof/>
              </w:rPr>
              <w:t>Student representation, evaluation and feedback</w:t>
            </w:r>
            <w:r>
              <w:rPr>
                <w:noProof/>
                <w:webHidden/>
              </w:rPr>
              <w:tab/>
            </w:r>
            <w:r>
              <w:rPr>
                <w:noProof/>
                <w:webHidden/>
              </w:rPr>
              <w:fldChar w:fldCharType="begin"/>
            </w:r>
            <w:r>
              <w:rPr>
                <w:noProof/>
                <w:webHidden/>
              </w:rPr>
              <w:instrText xml:space="preserve"> PAGEREF _Toc209782701 \h </w:instrText>
            </w:r>
            <w:r>
              <w:rPr>
                <w:noProof/>
                <w:webHidden/>
              </w:rPr>
            </w:r>
            <w:r>
              <w:rPr>
                <w:noProof/>
                <w:webHidden/>
              </w:rPr>
              <w:fldChar w:fldCharType="separate"/>
            </w:r>
            <w:r>
              <w:rPr>
                <w:noProof/>
                <w:webHidden/>
              </w:rPr>
              <w:t>25</w:t>
            </w:r>
            <w:r>
              <w:rPr>
                <w:noProof/>
                <w:webHidden/>
              </w:rPr>
              <w:fldChar w:fldCharType="end"/>
            </w:r>
          </w:hyperlink>
        </w:p>
        <w:p w14:paraId="3D0A194A" w14:textId="2A04854C" w:rsidR="00466D30" w:rsidRDefault="00466D30">
          <w:pPr>
            <w:pStyle w:val="TOC2"/>
            <w:tabs>
              <w:tab w:val="left" w:pos="880"/>
              <w:tab w:val="right" w:leader="dot" w:pos="9016"/>
            </w:tabs>
            <w:rPr>
              <w:rFonts w:eastAsiaTheme="minorEastAsia"/>
              <w:noProof/>
              <w:kern w:val="2"/>
              <w:sz w:val="24"/>
              <w:szCs w:val="24"/>
              <w:lang w:eastAsia="en-GB"/>
              <w14:ligatures w14:val="standardContextual"/>
            </w:rPr>
          </w:pPr>
          <w:hyperlink w:anchor="_Toc209782702" w:history="1">
            <w:r w:rsidRPr="00BE71F7">
              <w:rPr>
                <w:rStyle w:val="Hyperlink"/>
                <w:rFonts w:cstheme="minorHAnsi"/>
                <w:b/>
                <w:bCs/>
                <w:noProof/>
              </w:rPr>
              <w:t>6.1</w:t>
            </w:r>
            <w:r>
              <w:rPr>
                <w:rFonts w:eastAsiaTheme="minorEastAsia"/>
                <w:noProof/>
                <w:kern w:val="2"/>
                <w:sz w:val="24"/>
                <w:szCs w:val="24"/>
                <w:lang w:eastAsia="en-GB"/>
                <w14:ligatures w14:val="standardContextual"/>
              </w:rPr>
              <w:tab/>
            </w:r>
            <w:r w:rsidRPr="00BE71F7">
              <w:rPr>
                <w:rStyle w:val="Hyperlink"/>
                <w:rFonts w:cstheme="minorHAnsi"/>
                <w:b/>
                <w:bCs/>
                <w:noProof/>
              </w:rPr>
              <w:t>Department representation</w:t>
            </w:r>
            <w:r>
              <w:rPr>
                <w:noProof/>
                <w:webHidden/>
              </w:rPr>
              <w:tab/>
            </w:r>
            <w:r>
              <w:rPr>
                <w:noProof/>
                <w:webHidden/>
              </w:rPr>
              <w:fldChar w:fldCharType="begin"/>
            </w:r>
            <w:r>
              <w:rPr>
                <w:noProof/>
                <w:webHidden/>
              </w:rPr>
              <w:instrText xml:space="preserve"> PAGEREF _Toc209782702 \h </w:instrText>
            </w:r>
            <w:r>
              <w:rPr>
                <w:noProof/>
                <w:webHidden/>
              </w:rPr>
            </w:r>
            <w:r>
              <w:rPr>
                <w:noProof/>
                <w:webHidden/>
              </w:rPr>
              <w:fldChar w:fldCharType="separate"/>
            </w:r>
            <w:r>
              <w:rPr>
                <w:noProof/>
                <w:webHidden/>
              </w:rPr>
              <w:t>25</w:t>
            </w:r>
            <w:r>
              <w:rPr>
                <w:noProof/>
                <w:webHidden/>
              </w:rPr>
              <w:fldChar w:fldCharType="end"/>
            </w:r>
          </w:hyperlink>
        </w:p>
        <w:p w14:paraId="47790439" w14:textId="171CECF7" w:rsidR="00466D30" w:rsidRDefault="00466D30">
          <w:pPr>
            <w:pStyle w:val="TOC3"/>
            <w:tabs>
              <w:tab w:val="right" w:leader="dot" w:pos="9016"/>
            </w:tabs>
            <w:rPr>
              <w:rFonts w:cstheme="minorBidi"/>
              <w:noProof/>
              <w:kern w:val="2"/>
              <w:sz w:val="24"/>
              <w:szCs w:val="24"/>
              <w:lang w:val="en-GB" w:eastAsia="en-GB"/>
              <w14:ligatures w14:val="standardContextual"/>
            </w:rPr>
          </w:pPr>
          <w:hyperlink w:anchor="_Toc209782703" w:history="1">
            <w:r w:rsidRPr="00BE71F7">
              <w:rPr>
                <w:rStyle w:val="Hyperlink"/>
                <w:rFonts w:cstheme="minorHAnsi"/>
                <w:noProof/>
              </w:rPr>
              <w:t>Diploma Management Committee</w:t>
            </w:r>
            <w:r>
              <w:rPr>
                <w:noProof/>
                <w:webHidden/>
              </w:rPr>
              <w:tab/>
            </w:r>
            <w:r>
              <w:rPr>
                <w:noProof/>
                <w:webHidden/>
              </w:rPr>
              <w:fldChar w:fldCharType="begin"/>
            </w:r>
            <w:r>
              <w:rPr>
                <w:noProof/>
                <w:webHidden/>
              </w:rPr>
              <w:instrText xml:space="preserve"> PAGEREF _Toc209782703 \h </w:instrText>
            </w:r>
            <w:r>
              <w:rPr>
                <w:noProof/>
                <w:webHidden/>
              </w:rPr>
            </w:r>
            <w:r>
              <w:rPr>
                <w:noProof/>
                <w:webHidden/>
              </w:rPr>
              <w:fldChar w:fldCharType="separate"/>
            </w:r>
            <w:r>
              <w:rPr>
                <w:noProof/>
                <w:webHidden/>
              </w:rPr>
              <w:t>25</w:t>
            </w:r>
            <w:r>
              <w:rPr>
                <w:noProof/>
                <w:webHidden/>
              </w:rPr>
              <w:fldChar w:fldCharType="end"/>
            </w:r>
          </w:hyperlink>
        </w:p>
        <w:p w14:paraId="08A3DE78" w14:textId="73F44AC1" w:rsidR="00466D30" w:rsidRDefault="00466D30">
          <w:pPr>
            <w:pStyle w:val="TOC3"/>
            <w:tabs>
              <w:tab w:val="right" w:leader="dot" w:pos="9016"/>
            </w:tabs>
            <w:rPr>
              <w:rFonts w:cstheme="minorBidi"/>
              <w:noProof/>
              <w:kern w:val="2"/>
              <w:sz w:val="24"/>
              <w:szCs w:val="24"/>
              <w:lang w:val="en-GB" w:eastAsia="en-GB"/>
              <w14:ligatures w14:val="standardContextual"/>
            </w:rPr>
          </w:pPr>
          <w:hyperlink w:anchor="_Toc209782704" w:history="1">
            <w:r w:rsidRPr="00BE71F7">
              <w:rPr>
                <w:rStyle w:val="Hyperlink"/>
                <w:rFonts w:cstheme="minorHAnsi"/>
                <w:noProof/>
              </w:rPr>
              <w:t>Graduate Studies Committee</w:t>
            </w:r>
            <w:r>
              <w:rPr>
                <w:noProof/>
                <w:webHidden/>
              </w:rPr>
              <w:tab/>
            </w:r>
            <w:r>
              <w:rPr>
                <w:noProof/>
                <w:webHidden/>
              </w:rPr>
              <w:fldChar w:fldCharType="begin"/>
            </w:r>
            <w:r>
              <w:rPr>
                <w:noProof/>
                <w:webHidden/>
              </w:rPr>
              <w:instrText xml:space="preserve"> PAGEREF _Toc209782704 \h </w:instrText>
            </w:r>
            <w:r>
              <w:rPr>
                <w:noProof/>
                <w:webHidden/>
              </w:rPr>
            </w:r>
            <w:r>
              <w:rPr>
                <w:noProof/>
                <w:webHidden/>
              </w:rPr>
              <w:fldChar w:fldCharType="separate"/>
            </w:r>
            <w:r>
              <w:rPr>
                <w:noProof/>
                <w:webHidden/>
              </w:rPr>
              <w:t>26</w:t>
            </w:r>
            <w:r>
              <w:rPr>
                <w:noProof/>
                <w:webHidden/>
              </w:rPr>
              <w:fldChar w:fldCharType="end"/>
            </w:r>
          </w:hyperlink>
        </w:p>
        <w:p w14:paraId="119A5A51" w14:textId="4E5E64A7" w:rsidR="00466D30" w:rsidRDefault="00466D30">
          <w:pPr>
            <w:pStyle w:val="TOC3"/>
            <w:tabs>
              <w:tab w:val="right" w:leader="dot" w:pos="9016"/>
            </w:tabs>
            <w:rPr>
              <w:rFonts w:cstheme="minorBidi"/>
              <w:noProof/>
              <w:kern w:val="2"/>
              <w:sz w:val="24"/>
              <w:szCs w:val="24"/>
              <w:lang w:val="en-GB" w:eastAsia="en-GB"/>
              <w14:ligatures w14:val="standardContextual"/>
            </w:rPr>
          </w:pPr>
          <w:hyperlink w:anchor="_Toc209782705" w:history="1">
            <w:r w:rsidRPr="00BE71F7">
              <w:rPr>
                <w:rStyle w:val="Hyperlink"/>
                <w:rFonts w:cstheme="minorHAnsi"/>
                <w:noProof/>
              </w:rPr>
              <w:t>Law Faculty Board</w:t>
            </w:r>
            <w:r>
              <w:rPr>
                <w:noProof/>
                <w:webHidden/>
              </w:rPr>
              <w:tab/>
            </w:r>
            <w:r>
              <w:rPr>
                <w:noProof/>
                <w:webHidden/>
              </w:rPr>
              <w:fldChar w:fldCharType="begin"/>
            </w:r>
            <w:r>
              <w:rPr>
                <w:noProof/>
                <w:webHidden/>
              </w:rPr>
              <w:instrText xml:space="preserve"> PAGEREF _Toc209782705 \h </w:instrText>
            </w:r>
            <w:r>
              <w:rPr>
                <w:noProof/>
                <w:webHidden/>
              </w:rPr>
            </w:r>
            <w:r>
              <w:rPr>
                <w:noProof/>
                <w:webHidden/>
              </w:rPr>
              <w:fldChar w:fldCharType="separate"/>
            </w:r>
            <w:r>
              <w:rPr>
                <w:noProof/>
                <w:webHidden/>
              </w:rPr>
              <w:t>26</w:t>
            </w:r>
            <w:r>
              <w:rPr>
                <w:noProof/>
                <w:webHidden/>
              </w:rPr>
              <w:fldChar w:fldCharType="end"/>
            </w:r>
          </w:hyperlink>
        </w:p>
        <w:p w14:paraId="69879C28" w14:textId="6A5B392C" w:rsidR="00466D30" w:rsidRDefault="00466D30">
          <w:pPr>
            <w:pStyle w:val="TOC3"/>
            <w:tabs>
              <w:tab w:val="right" w:leader="dot" w:pos="9016"/>
            </w:tabs>
            <w:rPr>
              <w:rFonts w:cstheme="minorBidi"/>
              <w:noProof/>
              <w:kern w:val="2"/>
              <w:sz w:val="24"/>
              <w:szCs w:val="24"/>
              <w:lang w:val="en-GB" w:eastAsia="en-GB"/>
              <w14:ligatures w14:val="standardContextual"/>
            </w:rPr>
          </w:pPr>
          <w:hyperlink w:anchor="_Toc209782706" w:history="1">
            <w:r w:rsidRPr="00BE71F7">
              <w:rPr>
                <w:rStyle w:val="Hyperlink"/>
                <w:rFonts w:cstheme="minorHAnsi"/>
                <w:noProof/>
              </w:rPr>
              <w:t>Social Sciences Division/University Education Committee</w:t>
            </w:r>
            <w:r>
              <w:rPr>
                <w:noProof/>
                <w:webHidden/>
              </w:rPr>
              <w:tab/>
            </w:r>
            <w:r>
              <w:rPr>
                <w:noProof/>
                <w:webHidden/>
              </w:rPr>
              <w:fldChar w:fldCharType="begin"/>
            </w:r>
            <w:r>
              <w:rPr>
                <w:noProof/>
                <w:webHidden/>
              </w:rPr>
              <w:instrText xml:space="preserve"> PAGEREF _Toc209782706 \h </w:instrText>
            </w:r>
            <w:r>
              <w:rPr>
                <w:noProof/>
                <w:webHidden/>
              </w:rPr>
            </w:r>
            <w:r>
              <w:rPr>
                <w:noProof/>
                <w:webHidden/>
              </w:rPr>
              <w:fldChar w:fldCharType="separate"/>
            </w:r>
            <w:r>
              <w:rPr>
                <w:noProof/>
                <w:webHidden/>
              </w:rPr>
              <w:t>26</w:t>
            </w:r>
            <w:r>
              <w:rPr>
                <w:noProof/>
                <w:webHidden/>
              </w:rPr>
              <w:fldChar w:fldCharType="end"/>
            </w:r>
          </w:hyperlink>
        </w:p>
        <w:p w14:paraId="127E965B" w14:textId="3AADC52A" w:rsidR="00466D30" w:rsidRDefault="00466D30">
          <w:pPr>
            <w:pStyle w:val="TOC3"/>
            <w:tabs>
              <w:tab w:val="right" w:leader="dot" w:pos="9016"/>
            </w:tabs>
            <w:rPr>
              <w:rFonts w:cstheme="minorBidi"/>
              <w:noProof/>
              <w:kern w:val="2"/>
              <w:sz w:val="24"/>
              <w:szCs w:val="24"/>
              <w:lang w:val="en-GB" w:eastAsia="en-GB"/>
              <w14:ligatures w14:val="standardContextual"/>
            </w:rPr>
          </w:pPr>
          <w:hyperlink w:anchor="_Toc209782707" w:history="1">
            <w:r w:rsidRPr="00BE71F7">
              <w:rPr>
                <w:rStyle w:val="Hyperlink"/>
                <w:rFonts w:cstheme="minorHAnsi"/>
                <w:noProof/>
              </w:rPr>
              <w:t>Other Committees</w:t>
            </w:r>
            <w:r>
              <w:rPr>
                <w:noProof/>
                <w:webHidden/>
              </w:rPr>
              <w:tab/>
            </w:r>
            <w:r>
              <w:rPr>
                <w:noProof/>
                <w:webHidden/>
              </w:rPr>
              <w:fldChar w:fldCharType="begin"/>
            </w:r>
            <w:r>
              <w:rPr>
                <w:noProof/>
                <w:webHidden/>
              </w:rPr>
              <w:instrText xml:space="preserve"> PAGEREF _Toc209782707 \h </w:instrText>
            </w:r>
            <w:r>
              <w:rPr>
                <w:noProof/>
                <w:webHidden/>
              </w:rPr>
            </w:r>
            <w:r>
              <w:rPr>
                <w:noProof/>
                <w:webHidden/>
              </w:rPr>
              <w:fldChar w:fldCharType="separate"/>
            </w:r>
            <w:r>
              <w:rPr>
                <w:noProof/>
                <w:webHidden/>
              </w:rPr>
              <w:t>26</w:t>
            </w:r>
            <w:r>
              <w:rPr>
                <w:noProof/>
                <w:webHidden/>
              </w:rPr>
              <w:fldChar w:fldCharType="end"/>
            </w:r>
          </w:hyperlink>
        </w:p>
        <w:p w14:paraId="1D5AE326" w14:textId="1D8F4F59" w:rsidR="00466D30" w:rsidRDefault="00466D30">
          <w:pPr>
            <w:pStyle w:val="TOC3"/>
            <w:tabs>
              <w:tab w:val="right" w:leader="dot" w:pos="9016"/>
            </w:tabs>
            <w:rPr>
              <w:rFonts w:cstheme="minorBidi"/>
              <w:noProof/>
              <w:kern w:val="2"/>
              <w:sz w:val="24"/>
              <w:szCs w:val="24"/>
              <w:lang w:val="en-GB" w:eastAsia="en-GB"/>
              <w14:ligatures w14:val="standardContextual"/>
            </w:rPr>
          </w:pPr>
          <w:hyperlink w:anchor="_Toc209782708" w:history="1">
            <w:r w:rsidRPr="00BE71F7">
              <w:rPr>
                <w:rStyle w:val="Hyperlink"/>
                <w:rFonts w:cstheme="minorHAnsi"/>
                <w:noProof/>
              </w:rPr>
              <w:t>The Oxford Intellectual Property Research Centre (OIPRC)</w:t>
            </w:r>
            <w:r>
              <w:rPr>
                <w:noProof/>
                <w:webHidden/>
              </w:rPr>
              <w:tab/>
            </w:r>
            <w:r>
              <w:rPr>
                <w:noProof/>
                <w:webHidden/>
              </w:rPr>
              <w:fldChar w:fldCharType="begin"/>
            </w:r>
            <w:r>
              <w:rPr>
                <w:noProof/>
                <w:webHidden/>
              </w:rPr>
              <w:instrText xml:space="preserve"> PAGEREF _Toc209782708 \h </w:instrText>
            </w:r>
            <w:r>
              <w:rPr>
                <w:noProof/>
                <w:webHidden/>
              </w:rPr>
            </w:r>
            <w:r>
              <w:rPr>
                <w:noProof/>
                <w:webHidden/>
              </w:rPr>
              <w:fldChar w:fldCharType="separate"/>
            </w:r>
            <w:r>
              <w:rPr>
                <w:noProof/>
                <w:webHidden/>
              </w:rPr>
              <w:t>26</w:t>
            </w:r>
            <w:r>
              <w:rPr>
                <w:noProof/>
                <w:webHidden/>
              </w:rPr>
              <w:fldChar w:fldCharType="end"/>
            </w:r>
          </w:hyperlink>
        </w:p>
        <w:p w14:paraId="42C8E439" w14:textId="45255EFE" w:rsidR="00466D30" w:rsidRDefault="00466D30">
          <w:pPr>
            <w:pStyle w:val="TOC3"/>
            <w:tabs>
              <w:tab w:val="right" w:leader="dot" w:pos="9016"/>
            </w:tabs>
            <w:rPr>
              <w:rFonts w:cstheme="minorBidi"/>
              <w:noProof/>
              <w:kern w:val="2"/>
              <w:sz w:val="24"/>
              <w:szCs w:val="24"/>
              <w:lang w:val="en-GB" w:eastAsia="en-GB"/>
              <w14:ligatures w14:val="standardContextual"/>
            </w:rPr>
          </w:pPr>
          <w:hyperlink w:anchor="_Toc209782709" w:history="1">
            <w:r w:rsidRPr="00BE71F7">
              <w:rPr>
                <w:rStyle w:val="Hyperlink"/>
                <w:rFonts w:cstheme="minorHAnsi"/>
                <w:noProof/>
              </w:rPr>
              <w:t>Student Representatives</w:t>
            </w:r>
            <w:r>
              <w:rPr>
                <w:noProof/>
                <w:webHidden/>
              </w:rPr>
              <w:tab/>
            </w:r>
            <w:r>
              <w:rPr>
                <w:noProof/>
                <w:webHidden/>
              </w:rPr>
              <w:fldChar w:fldCharType="begin"/>
            </w:r>
            <w:r>
              <w:rPr>
                <w:noProof/>
                <w:webHidden/>
              </w:rPr>
              <w:instrText xml:space="preserve"> PAGEREF _Toc209782709 \h </w:instrText>
            </w:r>
            <w:r>
              <w:rPr>
                <w:noProof/>
                <w:webHidden/>
              </w:rPr>
            </w:r>
            <w:r>
              <w:rPr>
                <w:noProof/>
                <w:webHidden/>
              </w:rPr>
              <w:fldChar w:fldCharType="separate"/>
            </w:r>
            <w:r>
              <w:rPr>
                <w:noProof/>
                <w:webHidden/>
              </w:rPr>
              <w:t>26</w:t>
            </w:r>
            <w:r>
              <w:rPr>
                <w:noProof/>
                <w:webHidden/>
              </w:rPr>
              <w:fldChar w:fldCharType="end"/>
            </w:r>
          </w:hyperlink>
        </w:p>
        <w:p w14:paraId="2FE83A1F" w14:textId="0CB009BB" w:rsidR="00466D30" w:rsidRDefault="00466D30">
          <w:pPr>
            <w:pStyle w:val="TOC2"/>
            <w:tabs>
              <w:tab w:val="left" w:pos="880"/>
              <w:tab w:val="right" w:leader="dot" w:pos="9016"/>
            </w:tabs>
            <w:rPr>
              <w:rFonts w:eastAsiaTheme="minorEastAsia"/>
              <w:noProof/>
              <w:kern w:val="2"/>
              <w:sz w:val="24"/>
              <w:szCs w:val="24"/>
              <w:lang w:eastAsia="en-GB"/>
              <w14:ligatures w14:val="standardContextual"/>
            </w:rPr>
          </w:pPr>
          <w:hyperlink w:anchor="_Toc209782710" w:history="1">
            <w:r w:rsidRPr="00BE71F7">
              <w:rPr>
                <w:rStyle w:val="Hyperlink"/>
                <w:rFonts w:cstheme="minorHAnsi"/>
                <w:b/>
                <w:bCs/>
                <w:noProof/>
              </w:rPr>
              <w:t>6.2</w:t>
            </w:r>
            <w:r>
              <w:rPr>
                <w:rFonts w:eastAsiaTheme="minorEastAsia"/>
                <w:noProof/>
                <w:kern w:val="2"/>
                <w:sz w:val="24"/>
                <w:szCs w:val="24"/>
                <w:lang w:eastAsia="en-GB"/>
                <w14:ligatures w14:val="standardContextual"/>
              </w:rPr>
              <w:tab/>
            </w:r>
            <w:r w:rsidRPr="00BE71F7">
              <w:rPr>
                <w:rStyle w:val="Hyperlink"/>
                <w:rFonts w:cstheme="minorHAnsi"/>
                <w:b/>
                <w:bCs/>
                <w:noProof/>
              </w:rPr>
              <w:t>Division and University representation</w:t>
            </w:r>
            <w:r>
              <w:rPr>
                <w:noProof/>
                <w:webHidden/>
              </w:rPr>
              <w:tab/>
            </w:r>
            <w:r>
              <w:rPr>
                <w:noProof/>
                <w:webHidden/>
              </w:rPr>
              <w:fldChar w:fldCharType="begin"/>
            </w:r>
            <w:r>
              <w:rPr>
                <w:noProof/>
                <w:webHidden/>
              </w:rPr>
              <w:instrText xml:space="preserve"> PAGEREF _Toc209782710 \h </w:instrText>
            </w:r>
            <w:r>
              <w:rPr>
                <w:noProof/>
                <w:webHidden/>
              </w:rPr>
            </w:r>
            <w:r>
              <w:rPr>
                <w:noProof/>
                <w:webHidden/>
              </w:rPr>
              <w:fldChar w:fldCharType="separate"/>
            </w:r>
            <w:r>
              <w:rPr>
                <w:noProof/>
                <w:webHidden/>
              </w:rPr>
              <w:t>27</w:t>
            </w:r>
            <w:r>
              <w:rPr>
                <w:noProof/>
                <w:webHidden/>
              </w:rPr>
              <w:fldChar w:fldCharType="end"/>
            </w:r>
          </w:hyperlink>
        </w:p>
        <w:p w14:paraId="7B0A81D0" w14:textId="27879BD6" w:rsidR="00466D30" w:rsidRDefault="00466D30">
          <w:pPr>
            <w:pStyle w:val="TOC2"/>
            <w:tabs>
              <w:tab w:val="left" w:pos="880"/>
              <w:tab w:val="right" w:leader="dot" w:pos="9016"/>
            </w:tabs>
            <w:rPr>
              <w:rFonts w:eastAsiaTheme="minorEastAsia"/>
              <w:noProof/>
              <w:kern w:val="2"/>
              <w:sz w:val="24"/>
              <w:szCs w:val="24"/>
              <w:lang w:eastAsia="en-GB"/>
              <w14:ligatures w14:val="standardContextual"/>
            </w:rPr>
          </w:pPr>
          <w:hyperlink w:anchor="_Toc209782711" w:history="1">
            <w:r w:rsidRPr="00BE71F7">
              <w:rPr>
                <w:rStyle w:val="Hyperlink"/>
                <w:rFonts w:cstheme="minorHAnsi"/>
                <w:b/>
                <w:bCs/>
                <w:noProof/>
              </w:rPr>
              <w:t>6.3</w:t>
            </w:r>
            <w:r>
              <w:rPr>
                <w:rFonts w:eastAsiaTheme="minorEastAsia"/>
                <w:noProof/>
                <w:kern w:val="2"/>
                <w:sz w:val="24"/>
                <w:szCs w:val="24"/>
                <w:lang w:eastAsia="en-GB"/>
                <w14:ligatures w14:val="standardContextual"/>
              </w:rPr>
              <w:tab/>
            </w:r>
            <w:r w:rsidRPr="00BE71F7">
              <w:rPr>
                <w:rStyle w:val="Hyperlink"/>
                <w:rFonts w:cstheme="minorHAnsi"/>
                <w:b/>
                <w:bCs/>
                <w:noProof/>
              </w:rPr>
              <w:t>Opportunities to provide evaluation and feedback</w:t>
            </w:r>
            <w:r>
              <w:rPr>
                <w:noProof/>
                <w:webHidden/>
              </w:rPr>
              <w:tab/>
            </w:r>
            <w:r>
              <w:rPr>
                <w:noProof/>
                <w:webHidden/>
              </w:rPr>
              <w:fldChar w:fldCharType="begin"/>
            </w:r>
            <w:r>
              <w:rPr>
                <w:noProof/>
                <w:webHidden/>
              </w:rPr>
              <w:instrText xml:space="preserve"> PAGEREF _Toc209782711 \h </w:instrText>
            </w:r>
            <w:r>
              <w:rPr>
                <w:noProof/>
                <w:webHidden/>
              </w:rPr>
            </w:r>
            <w:r>
              <w:rPr>
                <w:noProof/>
                <w:webHidden/>
              </w:rPr>
              <w:fldChar w:fldCharType="separate"/>
            </w:r>
            <w:r>
              <w:rPr>
                <w:noProof/>
                <w:webHidden/>
              </w:rPr>
              <w:t>27</w:t>
            </w:r>
            <w:r>
              <w:rPr>
                <w:noProof/>
                <w:webHidden/>
              </w:rPr>
              <w:fldChar w:fldCharType="end"/>
            </w:r>
          </w:hyperlink>
        </w:p>
        <w:p w14:paraId="5D22FE80" w14:textId="6F38CF14" w:rsidR="00466D30" w:rsidRDefault="00466D30">
          <w:pPr>
            <w:pStyle w:val="TOC1"/>
            <w:tabs>
              <w:tab w:val="right" w:leader="dot" w:pos="9016"/>
            </w:tabs>
            <w:rPr>
              <w:rFonts w:eastAsiaTheme="minorEastAsia"/>
              <w:noProof/>
              <w:kern w:val="2"/>
              <w:sz w:val="24"/>
              <w:szCs w:val="24"/>
              <w:lang w:eastAsia="en-GB"/>
              <w14:ligatures w14:val="standardContextual"/>
            </w:rPr>
          </w:pPr>
          <w:hyperlink w:anchor="_Toc209782712" w:history="1">
            <w:r w:rsidRPr="00BE71F7">
              <w:rPr>
                <w:rStyle w:val="Hyperlink"/>
                <w:rFonts w:cstheme="minorHAnsi"/>
                <w:b/>
                <w:bCs/>
                <w:noProof/>
              </w:rPr>
              <w:t>Student life and support</w:t>
            </w:r>
            <w:r>
              <w:rPr>
                <w:noProof/>
                <w:webHidden/>
              </w:rPr>
              <w:tab/>
            </w:r>
            <w:r>
              <w:rPr>
                <w:noProof/>
                <w:webHidden/>
              </w:rPr>
              <w:fldChar w:fldCharType="begin"/>
            </w:r>
            <w:r>
              <w:rPr>
                <w:noProof/>
                <w:webHidden/>
              </w:rPr>
              <w:instrText xml:space="preserve"> PAGEREF _Toc209782712 \h </w:instrText>
            </w:r>
            <w:r>
              <w:rPr>
                <w:noProof/>
                <w:webHidden/>
              </w:rPr>
            </w:r>
            <w:r>
              <w:rPr>
                <w:noProof/>
                <w:webHidden/>
              </w:rPr>
              <w:fldChar w:fldCharType="separate"/>
            </w:r>
            <w:r>
              <w:rPr>
                <w:noProof/>
                <w:webHidden/>
              </w:rPr>
              <w:t>27</w:t>
            </w:r>
            <w:r>
              <w:rPr>
                <w:noProof/>
                <w:webHidden/>
              </w:rPr>
              <w:fldChar w:fldCharType="end"/>
            </w:r>
          </w:hyperlink>
        </w:p>
        <w:p w14:paraId="228A4ABF" w14:textId="01536417" w:rsidR="00466D30" w:rsidRDefault="00466D30">
          <w:pPr>
            <w:pStyle w:val="TOC2"/>
            <w:tabs>
              <w:tab w:val="right" w:leader="dot" w:pos="9016"/>
            </w:tabs>
            <w:rPr>
              <w:rFonts w:eastAsiaTheme="minorEastAsia"/>
              <w:noProof/>
              <w:kern w:val="2"/>
              <w:sz w:val="24"/>
              <w:szCs w:val="24"/>
              <w:lang w:eastAsia="en-GB"/>
              <w14:ligatures w14:val="standardContextual"/>
            </w:rPr>
          </w:pPr>
          <w:hyperlink w:anchor="_Toc209782713" w:history="1">
            <w:r w:rsidRPr="00BE71F7">
              <w:rPr>
                <w:rStyle w:val="Hyperlink"/>
                <w:rFonts w:cstheme="minorHAnsi"/>
                <w:b/>
                <w:bCs/>
                <w:noProof/>
              </w:rPr>
              <w:t>7.1 Who to contact for help</w:t>
            </w:r>
            <w:r>
              <w:rPr>
                <w:noProof/>
                <w:webHidden/>
              </w:rPr>
              <w:tab/>
            </w:r>
            <w:r>
              <w:rPr>
                <w:noProof/>
                <w:webHidden/>
              </w:rPr>
              <w:fldChar w:fldCharType="begin"/>
            </w:r>
            <w:r>
              <w:rPr>
                <w:noProof/>
                <w:webHidden/>
              </w:rPr>
              <w:instrText xml:space="preserve"> PAGEREF _Toc209782713 \h </w:instrText>
            </w:r>
            <w:r>
              <w:rPr>
                <w:noProof/>
                <w:webHidden/>
              </w:rPr>
            </w:r>
            <w:r>
              <w:rPr>
                <w:noProof/>
                <w:webHidden/>
              </w:rPr>
              <w:fldChar w:fldCharType="separate"/>
            </w:r>
            <w:r>
              <w:rPr>
                <w:noProof/>
                <w:webHidden/>
              </w:rPr>
              <w:t>27</w:t>
            </w:r>
            <w:r>
              <w:rPr>
                <w:noProof/>
                <w:webHidden/>
              </w:rPr>
              <w:fldChar w:fldCharType="end"/>
            </w:r>
          </w:hyperlink>
        </w:p>
        <w:p w14:paraId="2E62377D" w14:textId="0EC9DB8D" w:rsidR="00466D30" w:rsidRDefault="00466D30">
          <w:pPr>
            <w:pStyle w:val="TOC3"/>
            <w:tabs>
              <w:tab w:val="right" w:leader="dot" w:pos="9016"/>
            </w:tabs>
            <w:rPr>
              <w:rFonts w:cstheme="minorBidi"/>
              <w:noProof/>
              <w:kern w:val="2"/>
              <w:sz w:val="24"/>
              <w:szCs w:val="24"/>
              <w:lang w:val="en-GB" w:eastAsia="en-GB"/>
              <w14:ligatures w14:val="standardContextual"/>
            </w:rPr>
          </w:pPr>
          <w:hyperlink w:anchor="_Toc209782714" w:history="1">
            <w:r w:rsidRPr="00BE71F7">
              <w:rPr>
                <w:rStyle w:val="Hyperlink"/>
                <w:rFonts w:cstheme="minorHAnsi"/>
                <w:noProof/>
              </w:rPr>
              <w:t>Equality and Diversity at Oxford</w:t>
            </w:r>
            <w:r>
              <w:rPr>
                <w:noProof/>
                <w:webHidden/>
              </w:rPr>
              <w:tab/>
            </w:r>
            <w:r>
              <w:rPr>
                <w:noProof/>
                <w:webHidden/>
              </w:rPr>
              <w:fldChar w:fldCharType="begin"/>
            </w:r>
            <w:r>
              <w:rPr>
                <w:noProof/>
                <w:webHidden/>
              </w:rPr>
              <w:instrText xml:space="preserve"> PAGEREF _Toc209782714 \h </w:instrText>
            </w:r>
            <w:r>
              <w:rPr>
                <w:noProof/>
                <w:webHidden/>
              </w:rPr>
            </w:r>
            <w:r>
              <w:rPr>
                <w:noProof/>
                <w:webHidden/>
              </w:rPr>
              <w:fldChar w:fldCharType="separate"/>
            </w:r>
            <w:r>
              <w:rPr>
                <w:noProof/>
                <w:webHidden/>
              </w:rPr>
              <w:t>28</w:t>
            </w:r>
            <w:r>
              <w:rPr>
                <w:noProof/>
                <w:webHidden/>
              </w:rPr>
              <w:fldChar w:fldCharType="end"/>
            </w:r>
          </w:hyperlink>
        </w:p>
        <w:p w14:paraId="08F76F6F" w14:textId="07853421" w:rsidR="00466D30" w:rsidRDefault="00466D30">
          <w:pPr>
            <w:pStyle w:val="TOC3"/>
            <w:tabs>
              <w:tab w:val="right" w:leader="dot" w:pos="9016"/>
            </w:tabs>
            <w:rPr>
              <w:rFonts w:cstheme="minorBidi"/>
              <w:noProof/>
              <w:kern w:val="2"/>
              <w:sz w:val="24"/>
              <w:szCs w:val="24"/>
              <w:lang w:val="en-GB" w:eastAsia="en-GB"/>
              <w14:ligatures w14:val="standardContextual"/>
            </w:rPr>
          </w:pPr>
          <w:hyperlink w:anchor="_Toc209782715" w:history="1">
            <w:r w:rsidRPr="00BE71F7">
              <w:rPr>
                <w:rStyle w:val="Hyperlink"/>
                <w:rFonts w:cstheme="minorHAnsi"/>
                <w:noProof/>
              </w:rPr>
              <w:t>7.1.3  Student Welfare and Support Services</w:t>
            </w:r>
            <w:r>
              <w:rPr>
                <w:noProof/>
                <w:webHidden/>
              </w:rPr>
              <w:tab/>
            </w:r>
            <w:r>
              <w:rPr>
                <w:noProof/>
                <w:webHidden/>
              </w:rPr>
              <w:fldChar w:fldCharType="begin"/>
            </w:r>
            <w:r>
              <w:rPr>
                <w:noProof/>
                <w:webHidden/>
              </w:rPr>
              <w:instrText xml:space="preserve"> PAGEREF _Toc209782715 \h </w:instrText>
            </w:r>
            <w:r>
              <w:rPr>
                <w:noProof/>
                <w:webHidden/>
              </w:rPr>
            </w:r>
            <w:r>
              <w:rPr>
                <w:noProof/>
                <w:webHidden/>
              </w:rPr>
              <w:fldChar w:fldCharType="separate"/>
            </w:r>
            <w:r>
              <w:rPr>
                <w:noProof/>
                <w:webHidden/>
              </w:rPr>
              <w:t>29</w:t>
            </w:r>
            <w:r>
              <w:rPr>
                <w:noProof/>
                <w:webHidden/>
              </w:rPr>
              <w:fldChar w:fldCharType="end"/>
            </w:r>
          </w:hyperlink>
        </w:p>
        <w:p w14:paraId="177AB192" w14:textId="1AABE425" w:rsidR="00466D30" w:rsidRDefault="00466D30">
          <w:pPr>
            <w:pStyle w:val="TOC3"/>
            <w:tabs>
              <w:tab w:val="right" w:leader="dot" w:pos="9016"/>
            </w:tabs>
            <w:rPr>
              <w:rFonts w:cstheme="minorBidi"/>
              <w:noProof/>
              <w:kern w:val="2"/>
              <w:sz w:val="24"/>
              <w:szCs w:val="24"/>
              <w:lang w:val="en-GB" w:eastAsia="en-GB"/>
              <w14:ligatures w14:val="standardContextual"/>
            </w:rPr>
          </w:pPr>
          <w:hyperlink w:anchor="_Toc209782716" w:history="1">
            <w:r w:rsidRPr="00BE71F7">
              <w:rPr>
                <w:rStyle w:val="Hyperlink"/>
                <w:noProof/>
              </w:rPr>
              <w:t>7.1.4 Oxford Against Sexual Violence</w:t>
            </w:r>
            <w:r>
              <w:rPr>
                <w:noProof/>
                <w:webHidden/>
              </w:rPr>
              <w:tab/>
            </w:r>
            <w:r>
              <w:rPr>
                <w:noProof/>
                <w:webHidden/>
              </w:rPr>
              <w:fldChar w:fldCharType="begin"/>
            </w:r>
            <w:r>
              <w:rPr>
                <w:noProof/>
                <w:webHidden/>
              </w:rPr>
              <w:instrText xml:space="preserve"> PAGEREF _Toc209782716 \h </w:instrText>
            </w:r>
            <w:r>
              <w:rPr>
                <w:noProof/>
                <w:webHidden/>
              </w:rPr>
            </w:r>
            <w:r>
              <w:rPr>
                <w:noProof/>
                <w:webHidden/>
              </w:rPr>
              <w:fldChar w:fldCharType="separate"/>
            </w:r>
            <w:r>
              <w:rPr>
                <w:noProof/>
                <w:webHidden/>
              </w:rPr>
              <w:t>30</w:t>
            </w:r>
            <w:r>
              <w:rPr>
                <w:noProof/>
                <w:webHidden/>
              </w:rPr>
              <w:fldChar w:fldCharType="end"/>
            </w:r>
          </w:hyperlink>
        </w:p>
        <w:p w14:paraId="58FAE303" w14:textId="1D6DAF18" w:rsidR="00466D30" w:rsidRDefault="00466D30">
          <w:pPr>
            <w:pStyle w:val="TOC2"/>
            <w:tabs>
              <w:tab w:val="right" w:leader="dot" w:pos="9016"/>
            </w:tabs>
            <w:rPr>
              <w:rFonts w:eastAsiaTheme="minorEastAsia"/>
              <w:noProof/>
              <w:kern w:val="2"/>
              <w:sz w:val="24"/>
              <w:szCs w:val="24"/>
              <w:lang w:eastAsia="en-GB"/>
              <w14:ligatures w14:val="standardContextual"/>
            </w:rPr>
          </w:pPr>
          <w:hyperlink w:anchor="_Toc209782717" w:history="1">
            <w:r w:rsidRPr="00BE71F7">
              <w:rPr>
                <w:rStyle w:val="Hyperlink"/>
                <w:rFonts w:cstheme="minorHAnsi"/>
                <w:b/>
                <w:bCs/>
                <w:noProof/>
              </w:rPr>
              <w:t>7.2 Complaints and appeals</w:t>
            </w:r>
            <w:r>
              <w:rPr>
                <w:noProof/>
                <w:webHidden/>
              </w:rPr>
              <w:tab/>
            </w:r>
            <w:r>
              <w:rPr>
                <w:noProof/>
                <w:webHidden/>
              </w:rPr>
              <w:fldChar w:fldCharType="begin"/>
            </w:r>
            <w:r>
              <w:rPr>
                <w:noProof/>
                <w:webHidden/>
              </w:rPr>
              <w:instrText xml:space="preserve"> PAGEREF _Toc209782717 \h </w:instrText>
            </w:r>
            <w:r>
              <w:rPr>
                <w:noProof/>
                <w:webHidden/>
              </w:rPr>
            </w:r>
            <w:r>
              <w:rPr>
                <w:noProof/>
                <w:webHidden/>
              </w:rPr>
              <w:fldChar w:fldCharType="separate"/>
            </w:r>
            <w:r>
              <w:rPr>
                <w:noProof/>
                <w:webHidden/>
              </w:rPr>
              <w:t>30</w:t>
            </w:r>
            <w:r>
              <w:rPr>
                <w:noProof/>
                <w:webHidden/>
              </w:rPr>
              <w:fldChar w:fldCharType="end"/>
            </w:r>
          </w:hyperlink>
        </w:p>
        <w:p w14:paraId="2BE3D40A" w14:textId="02514A90" w:rsidR="00466D30" w:rsidRDefault="00466D30">
          <w:pPr>
            <w:pStyle w:val="TOC3"/>
            <w:tabs>
              <w:tab w:val="right" w:leader="dot" w:pos="9016"/>
            </w:tabs>
            <w:rPr>
              <w:rFonts w:cstheme="minorBidi"/>
              <w:noProof/>
              <w:kern w:val="2"/>
              <w:sz w:val="24"/>
              <w:szCs w:val="24"/>
              <w:lang w:val="en-GB" w:eastAsia="en-GB"/>
              <w14:ligatures w14:val="standardContextual"/>
            </w:rPr>
          </w:pPr>
          <w:hyperlink w:anchor="_Toc209782718" w:history="1">
            <w:r w:rsidRPr="00BE71F7">
              <w:rPr>
                <w:rStyle w:val="Hyperlink"/>
                <w:rFonts w:cstheme="minorHAnsi"/>
                <w:noProof/>
              </w:rPr>
              <w:t>Complaints</w:t>
            </w:r>
            <w:r>
              <w:rPr>
                <w:noProof/>
                <w:webHidden/>
              </w:rPr>
              <w:tab/>
            </w:r>
            <w:r>
              <w:rPr>
                <w:noProof/>
                <w:webHidden/>
              </w:rPr>
              <w:fldChar w:fldCharType="begin"/>
            </w:r>
            <w:r>
              <w:rPr>
                <w:noProof/>
                <w:webHidden/>
              </w:rPr>
              <w:instrText xml:space="preserve"> PAGEREF _Toc209782718 \h </w:instrText>
            </w:r>
            <w:r>
              <w:rPr>
                <w:noProof/>
                <w:webHidden/>
              </w:rPr>
            </w:r>
            <w:r>
              <w:rPr>
                <w:noProof/>
                <w:webHidden/>
              </w:rPr>
              <w:fldChar w:fldCharType="separate"/>
            </w:r>
            <w:r>
              <w:rPr>
                <w:noProof/>
                <w:webHidden/>
              </w:rPr>
              <w:t>30</w:t>
            </w:r>
            <w:r>
              <w:rPr>
                <w:noProof/>
                <w:webHidden/>
              </w:rPr>
              <w:fldChar w:fldCharType="end"/>
            </w:r>
          </w:hyperlink>
        </w:p>
        <w:p w14:paraId="5E4A5754" w14:textId="1944B48F" w:rsidR="00466D30" w:rsidRDefault="00466D30">
          <w:pPr>
            <w:pStyle w:val="TOC3"/>
            <w:tabs>
              <w:tab w:val="right" w:leader="dot" w:pos="9016"/>
            </w:tabs>
            <w:rPr>
              <w:rFonts w:cstheme="minorBidi"/>
              <w:noProof/>
              <w:kern w:val="2"/>
              <w:sz w:val="24"/>
              <w:szCs w:val="24"/>
              <w:lang w:val="en-GB" w:eastAsia="en-GB"/>
              <w14:ligatures w14:val="standardContextual"/>
            </w:rPr>
          </w:pPr>
          <w:hyperlink w:anchor="_Toc209782719" w:history="1">
            <w:r w:rsidRPr="00BE71F7">
              <w:rPr>
                <w:rStyle w:val="Hyperlink"/>
                <w:rFonts w:cstheme="minorHAnsi"/>
                <w:bCs/>
                <w:noProof/>
              </w:rPr>
              <w:t>Academic appeals</w:t>
            </w:r>
            <w:r>
              <w:rPr>
                <w:noProof/>
                <w:webHidden/>
              </w:rPr>
              <w:tab/>
            </w:r>
            <w:r>
              <w:rPr>
                <w:noProof/>
                <w:webHidden/>
              </w:rPr>
              <w:fldChar w:fldCharType="begin"/>
            </w:r>
            <w:r>
              <w:rPr>
                <w:noProof/>
                <w:webHidden/>
              </w:rPr>
              <w:instrText xml:space="preserve"> PAGEREF _Toc209782719 \h </w:instrText>
            </w:r>
            <w:r>
              <w:rPr>
                <w:noProof/>
                <w:webHidden/>
              </w:rPr>
            </w:r>
            <w:r>
              <w:rPr>
                <w:noProof/>
                <w:webHidden/>
              </w:rPr>
              <w:fldChar w:fldCharType="separate"/>
            </w:r>
            <w:r>
              <w:rPr>
                <w:noProof/>
                <w:webHidden/>
              </w:rPr>
              <w:t>31</w:t>
            </w:r>
            <w:r>
              <w:rPr>
                <w:noProof/>
                <w:webHidden/>
              </w:rPr>
              <w:fldChar w:fldCharType="end"/>
            </w:r>
          </w:hyperlink>
        </w:p>
        <w:p w14:paraId="6505073B" w14:textId="654C24A0" w:rsidR="00466D30" w:rsidRDefault="00466D30">
          <w:pPr>
            <w:pStyle w:val="TOC2"/>
            <w:tabs>
              <w:tab w:val="right" w:leader="dot" w:pos="9016"/>
            </w:tabs>
            <w:rPr>
              <w:rFonts w:eastAsiaTheme="minorEastAsia"/>
              <w:noProof/>
              <w:kern w:val="2"/>
              <w:sz w:val="24"/>
              <w:szCs w:val="24"/>
              <w:lang w:eastAsia="en-GB"/>
              <w14:ligatures w14:val="standardContextual"/>
            </w:rPr>
          </w:pPr>
          <w:hyperlink w:anchor="_Toc209782720" w:history="1">
            <w:r w:rsidRPr="00BE71F7">
              <w:rPr>
                <w:rStyle w:val="Hyperlink"/>
                <w:rFonts w:cstheme="minorHAnsi"/>
                <w:b/>
                <w:bCs/>
                <w:noProof/>
              </w:rPr>
              <w:t>7.3 Student societies</w:t>
            </w:r>
            <w:r>
              <w:rPr>
                <w:noProof/>
                <w:webHidden/>
              </w:rPr>
              <w:tab/>
            </w:r>
            <w:r>
              <w:rPr>
                <w:noProof/>
                <w:webHidden/>
              </w:rPr>
              <w:fldChar w:fldCharType="begin"/>
            </w:r>
            <w:r>
              <w:rPr>
                <w:noProof/>
                <w:webHidden/>
              </w:rPr>
              <w:instrText xml:space="preserve"> PAGEREF _Toc209782720 \h </w:instrText>
            </w:r>
            <w:r>
              <w:rPr>
                <w:noProof/>
                <w:webHidden/>
              </w:rPr>
            </w:r>
            <w:r>
              <w:rPr>
                <w:noProof/>
                <w:webHidden/>
              </w:rPr>
              <w:fldChar w:fldCharType="separate"/>
            </w:r>
            <w:r>
              <w:rPr>
                <w:noProof/>
                <w:webHidden/>
              </w:rPr>
              <w:t>31</w:t>
            </w:r>
            <w:r>
              <w:rPr>
                <w:noProof/>
                <w:webHidden/>
              </w:rPr>
              <w:fldChar w:fldCharType="end"/>
            </w:r>
          </w:hyperlink>
        </w:p>
        <w:p w14:paraId="0CF35AD9" w14:textId="0F3D06FC" w:rsidR="00466D30" w:rsidRDefault="00466D30">
          <w:pPr>
            <w:pStyle w:val="TOC2"/>
            <w:tabs>
              <w:tab w:val="right" w:leader="dot" w:pos="9016"/>
            </w:tabs>
            <w:rPr>
              <w:rFonts w:eastAsiaTheme="minorEastAsia"/>
              <w:noProof/>
              <w:kern w:val="2"/>
              <w:sz w:val="24"/>
              <w:szCs w:val="24"/>
              <w:lang w:eastAsia="en-GB"/>
              <w14:ligatures w14:val="standardContextual"/>
            </w:rPr>
          </w:pPr>
          <w:hyperlink w:anchor="_Toc209782721" w:history="1">
            <w:r w:rsidRPr="00BE71F7">
              <w:rPr>
                <w:rStyle w:val="Hyperlink"/>
                <w:rFonts w:cstheme="minorHAnsi"/>
                <w:b/>
                <w:bCs/>
                <w:noProof/>
              </w:rPr>
              <w:t>7.4 Policies and regulations</w:t>
            </w:r>
            <w:r>
              <w:rPr>
                <w:noProof/>
                <w:webHidden/>
              </w:rPr>
              <w:tab/>
            </w:r>
            <w:r>
              <w:rPr>
                <w:noProof/>
                <w:webHidden/>
              </w:rPr>
              <w:fldChar w:fldCharType="begin"/>
            </w:r>
            <w:r>
              <w:rPr>
                <w:noProof/>
                <w:webHidden/>
              </w:rPr>
              <w:instrText xml:space="preserve"> PAGEREF _Toc209782721 \h </w:instrText>
            </w:r>
            <w:r>
              <w:rPr>
                <w:noProof/>
                <w:webHidden/>
              </w:rPr>
            </w:r>
            <w:r>
              <w:rPr>
                <w:noProof/>
                <w:webHidden/>
              </w:rPr>
              <w:fldChar w:fldCharType="separate"/>
            </w:r>
            <w:r>
              <w:rPr>
                <w:noProof/>
                <w:webHidden/>
              </w:rPr>
              <w:t>31</w:t>
            </w:r>
            <w:r>
              <w:rPr>
                <w:noProof/>
                <w:webHidden/>
              </w:rPr>
              <w:fldChar w:fldCharType="end"/>
            </w:r>
          </w:hyperlink>
        </w:p>
        <w:p w14:paraId="6EF0E656" w14:textId="7A13D573" w:rsidR="00466D30" w:rsidRDefault="00466D30">
          <w:pPr>
            <w:pStyle w:val="TOC2"/>
            <w:tabs>
              <w:tab w:val="right" w:leader="dot" w:pos="9016"/>
            </w:tabs>
            <w:rPr>
              <w:rFonts w:eastAsiaTheme="minorEastAsia"/>
              <w:noProof/>
              <w:kern w:val="2"/>
              <w:sz w:val="24"/>
              <w:szCs w:val="24"/>
              <w:lang w:eastAsia="en-GB"/>
              <w14:ligatures w14:val="standardContextual"/>
            </w:rPr>
          </w:pPr>
          <w:hyperlink w:anchor="_Toc209782722" w:history="1">
            <w:r w:rsidRPr="00BE71F7">
              <w:rPr>
                <w:rStyle w:val="Hyperlink"/>
                <w:b/>
                <w:bCs/>
                <w:noProof/>
              </w:rPr>
              <w:t>7.5 Freedom of speech</w:t>
            </w:r>
            <w:r>
              <w:rPr>
                <w:noProof/>
                <w:webHidden/>
              </w:rPr>
              <w:tab/>
            </w:r>
            <w:r>
              <w:rPr>
                <w:noProof/>
                <w:webHidden/>
              </w:rPr>
              <w:fldChar w:fldCharType="begin"/>
            </w:r>
            <w:r>
              <w:rPr>
                <w:noProof/>
                <w:webHidden/>
              </w:rPr>
              <w:instrText xml:space="preserve"> PAGEREF _Toc209782722 \h </w:instrText>
            </w:r>
            <w:r>
              <w:rPr>
                <w:noProof/>
                <w:webHidden/>
              </w:rPr>
            </w:r>
            <w:r>
              <w:rPr>
                <w:noProof/>
                <w:webHidden/>
              </w:rPr>
              <w:fldChar w:fldCharType="separate"/>
            </w:r>
            <w:r>
              <w:rPr>
                <w:noProof/>
                <w:webHidden/>
              </w:rPr>
              <w:t>31</w:t>
            </w:r>
            <w:r>
              <w:rPr>
                <w:noProof/>
                <w:webHidden/>
              </w:rPr>
              <w:fldChar w:fldCharType="end"/>
            </w:r>
          </w:hyperlink>
        </w:p>
        <w:p w14:paraId="2AC1513A" w14:textId="5A0B2335" w:rsidR="00466D30" w:rsidRDefault="00466D30">
          <w:pPr>
            <w:pStyle w:val="TOC1"/>
            <w:tabs>
              <w:tab w:val="right" w:leader="dot" w:pos="9016"/>
            </w:tabs>
            <w:rPr>
              <w:rFonts w:eastAsiaTheme="minorEastAsia"/>
              <w:noProof/>
              <w:kern w:val="2"/>
              <w:sz w:val="24"/>
              <w:szCs w:val="24"/>
              <w:lang w:eastAsia="en-GB"/>
              <w14:ligatures w14:val="standardContextual"/>
            </w:rPr>
          </w:pPr>
          <w:hyperlink w:anchor="_Toc209782723" w:history="1">
            <w:r w:rsidRPr="00BE71F7">
              <w:rPr>
                <w:rStyle w:val="Hyperlink"/>
                <w:rFonts w:cstheme="minorHAnsi"/>
                <w:b/>
                <w:bCs/>
                <w:noProof/>
              </w:rPr>
              <w:t>Facilities</w:t>
            </w:r>
            <w:r>
              <w:rPr>
                <w:noProof/>
                <w:webHidden/>
              </w:rPr>
              <w:tab/>
            </w:r>
            <w:r>
              <w:rPr>
                <w:noProof/>
                <w:webHidden/>
              </w:rPr>
              <w:fldChar w:fldCharType="begin"/>
            </w:r>
            <w:r>
              <w:rPr>
                <w:noProof/>
                <w:webHidden/>
              </w:rPr>
              <w:instrText xml:space="preserve"> PAGEREF _Toc209782723 \h </w:instrText>
            </w:r>
            <w:r>
              <w:rPr>
                <w:noProof/>
                <w:webHidden/>
              </w:rPr>
            </w:r>
            <w:r>
              <w:rPr>
                <w:noProof/>
                <w:webHidden/>
              </w:rPr>
              <w:fldChar w:fldCharType="separate"/>
            </w:r>
            <w:r>
              <w:rPr>
                <w:noProof/>
                <w:webHidden/>
              </w:rPr>
              <w:t>32</w:t>
            </w:r>
            <w:r>
              <w:rPr>
                <w:noProof/>
                <w:webHidden/>
              </w:rPr>
              <w:fldChar w:fldCharType="end"/>
            </w:r>
          </w:hyperlink>
        </w:p>
        <w:p w14:paraId="5555EBC5" w14:textId="1097C16B" w:rsidR="00466D30" w:rsidRDefault="00466D30">
          <w:pPr>
            <w:pStyle w:val="TOC2"/>
            <w:tabs>
              <w:tab w:val="left" w:pos="880"/>
              <w:tab w:val="right" w:leader="dot" w:pos="9016"/>
            </w:tabs>
            <w:rPr>
              <w:rFonts w:eastAsiaTheme="minorEastAsia"/>
              <w:noProof/>
              <w:kern w:val="2"/>
              <w:sz w:val="24"/>
              <w:szCs w:val="24"/>
              <w:lang w:eastAsia="en-GB"/>
              <w14:ligatures w14:val="standardContextual"/>
            </w:rPr>
          </w:pPr>
          <w:hyperlink w:anchor="_Toc209782724" w:history="1">
            <w:r w:rsidRPr="00BE71F7">
              <w:rPr>
                <w:rStyle w:val="Hyperlink"/>
                <w:rFonts w:cstheme="minorHAnsi"/>
                <w:b/>
                <w:bCs/>
                <w:noProof/>
              </w:rPr>
              <w:t>8.1</w:t>
            </w:r>
            <w:r>
              <w:rPr>
                <w:rFonts w:eastAsiaTheme="minorEastAsia"/>
                <w:noProof/>
                <w:kern w:val="2"/>
                <w:sz w:val="24"/>
                <w:szCs w:val="24"/>
                <w:lang w:eastAsia="en-GB"/>
                <w14:ligatures w14:val="standardContextual"/>
              </w:rPr>
              <w:tab/>
            </w:r>
            <w:r w:rsidRPr="00BE71F7">
              <w:rPr>
                <w:rStyle w:val="Hyperlink"/>
                <w:rFonts w:cstheme="minorHAnsi"/>
                <w:b/>
                <w:bCs/>
                <w:noProof/>
              </w:rPr>
              <w:t>Social spaces and facilities</w:t>
            </w:r>
            <w:r>
              <w:rPr>
                <w:noProof/>
                <w:webHidden/>
              </w:rPr>
              <w:tab/>
            </w:r>
            <w:r>
              <w:rPr>
                <w:noProof/>
                <w:webHidden/>
              </w:rPr>
              <w:fldChar w:fldCharType="begin"/>
            </w:r>
            <w:r>
              <w:rPr>
                <w:noProof/>
                <w:webHidden/>
              </w:rPr>
              <w:instrText xml:space="preserve"> PAGEREF _Toc209782724 \h </w:instrText>
            </w:r>
            <w:r>
              <w:rPr>
                <w:noProof/>
                <w:webHidden/>
              </w:rPr>
            </w:r>
            <w:r>
              <w:rPr>
                <w:noProof/>
                <w:webHidden/>
              </w:rPr>
              <w:fldChar w:fldCharType="separate"/>
            </w:r>
            <w:r>
              <w:rPr>
                <w:noProof/>
                <w:webHidden/>
              </w:rPr>
              <w:t>32</w:t>
            </w:r>
            <w:r>
              <w:rPr>
                <w:noProof/>
                <w:webHidden/>
              </w:rPr>
              <w:fldChar w:fldCharType="end"/>
            </w:r>
          </w:hyperlink>
        </w:p>
        <w:p w14:paraId="5C42CC44" w14:textId="4B129A9A" w:rsidR="00466D30" w:rsidRDefault="00466D30">
          <w:pPr>
            <w:pStyle w:val="TOC2"/>
            <w:tabs>
              <w:tab w:val="left" w:pos="880"/>
              <w:tab w:val="right" w:leader="dot" w:pos="9016"/>
            </w:tabs>
            <w:rPr>
              <w:rFonts w:eastAsiaTheme="minorEastAsia"/>
              <w:noProof/>
              <w:kern w:val="2"/>
              <w:sz w:val="24"/>
              <w:szCs w:val="24"/>
              <w:lang w:eastAsia="en-GB"/>
              <w14:ligatures w14:val="standardContextual"/>
            </w:rPr>
          </w:pPr>
          <w:hyperlink w:anchor="_Toc209782725" w:history="1">
            <w:r w:rsidRPr="00BE71F7">
              <w:rPr>
                <w:rStyle w:val="Hyperlink"/>
                <w:rFonts w:cstheme="minorHAnsi"/>
                <w:b/>
                <w:bCs/>
                <w:noProof/>
              </w:rPr>
              <w:t>8.2</w:t>
            </w:r>
            <w:r>
              <w:rPr>
                <w:rFonts w:eastAsiaTheme="minorEastAsia"/>
                <w:noProof/>
                <w:kern w:val="2"/>
                <w:sz w:val="24"/>
                <w:szCs w:val="24"/>
                <w:lang w:eastAsia="en-GB"/>
                <w14:ligatures w14:val="standardContextual"/>
              </w:rPr>
              <w:tab/>
            </w:r>
            <w:r w:rsidRPr="00BE71F7">
              <w:rPr>
                <w:rStyle w:val="Hyperlink"/>
                <w:rFonts w:cstheme="minorHAnsi"/>
                <w:b/>
                <w:bCs/>
                <w:noProof/>
              </w:rPr>
              <w:t>Workspace</w:t>
            </w:r>
            <w:r>
              <w:rPr>
                <w:noProof/>
                <w:webHidden/>
              </w:rPr>
              <w:tab/>
            </w:r>
            <w:r>
              <w:rPr>
                <w:noProof/>
                <w:webHidden/>
              </w:rPr>
              <w:fldChar w:fldCharType="begin"/>
            </w:r>
            <w:r>
              <w:rPr>
                <w:noProof/>
                <w:webHidden/>
              </w:rPr>
              <w:instrText xml:space="preserve"> PAGEREF _Toc209782725 \h </w:instrText>
            </w:r>
            <w:r>
              <w:rPr>
                <w:noProof/>
                <w:webHidden/>
              </w:rPr>
            </w:r>
            <w:r>
              <w:rPr>
                <w:noProof/>
                <w:webHidden/>
              </w:rPr>
              <w:fldChar w:fldCharType="separate"/>
            </w:r>
            <w:r>
              <w:rPr>
                <w:noProof/>
                <w:webHidden/>
              </w:rPr>
              <w:t>32</w:t>
            </w:r>
            <w:r>
              <w:rPr>
                <w:noProof/>
                <w:webHidden/>
              </w:rPr>
              <w:fldChar w:fldCharType="end"/>
            </w:r>
          </w:hyperlink>
        </w:p>
        <w:p w14:paraId="09A33588" w14:textId="62145846" w:rsidR="00466D30" w:rsidRDefault="00466D30">
          <w:pPr>
            <w:pStyle w:val="TOC2"/>
            <w:tabs>
              <w:tab w:val="left" w:pos="880"/>
              <w:tab w:val="right" w:leader="dot" w:pos="9016"/>
            </w:tabs>
            <w:rPr>
              <w:rFonts w:eastAsiaTheme="minorEastAsia"/>
              <w:noProof/>
              <w:kern w:val="2"/>
              <w:sz w:val="24"/>
              <w:szCs w:val="24"/>
              <w:lang w:eastAsia="en-GB"/>
              <w14:ligatures w14:val="standardContextual"/>
            </w:rPr>
          </w:pPr>
          <w:hyperlink w:anchor="_Toc209782726" w:history="1">
            <w:r w:rsidRPr="00BE71F7">
              <w:rPr>
                <w:rStyle w:val="Hyperlink"/>
                <w:rFonts w:cstheme="minorHAnsi"/>
                <w:b/>
                <w:bCs/>
                <w:noProof/>
              </w:rPr>
              <w:t>8.3</w:t>
            </w:r>
            <w:r>
              <w:rPr>
                <w:rFonts w:eastAsiaTheme="minorEastAsia"/>
                <w:noProof/>
                <w:kern w:val="2"/>
                <w:sz w:val="24"/>
                <w:szCs w:val="24"/>
                <w:lang w:eastAsia="en-GB"/>
                <w14:ligatures w14:val="standardContextual"/>
              </w:rPr>
              <w:tab/>
            </w:r>
            <w:r w:rsidRPr="00BE71F7">
              <w:rPr>
                <w:rStyle w:val="Hyperlink"/>
                <w:rFonts w:cstheme="minorHAnsi"/>
                <w:b/>
                <w:bCs/>
                <w:noProof/>
              </w:rPr>
              <w:t>Libraries/museums</w:t>
            </w:r>
            <w:r>
              <w:rPr>
                <w:noProof/>
                <w:webHidden/>
              </w:rPr>
              <w:tab/>
            </w:r>
            <w:r>
              <w:rPr>
                <w:noProof/>
                <w:webHidden/>
              </w:rPr>
              <w:fldChar w:fldCharType="begin"/>
            </w:r>
            <w:r>
              <w:rPr>
                <w:noProof/>
                <w:webHidden/>
              </w:rPr>
              <w:instrText xml:space="preserve"> PAGEREF _Toc209782726 \h </w:instrText>
            </w:r>
            <w:r>
              <w:rPr>
                <w:noProof/>
                <w:webHidden/>
              </w:rPr>
            </w:r>
            <w:r>
              <w:rPr>
                <w:noProof/>
                <w:webHidden/>
              </w:rPr>
              <w:fldChar w:fldCharType="separate"/>
            </w:r>
            <w:r>
              <w:rPr>
                <w:noProof/>
                <w:webHidden/>
              </w:rPr>
              <w:t>32</w:t>
            </w:r>
            <w:r>
              <w:rPr>
                <w:noProof/>
                <w:webHidden/>
              </w:rPr>
              <w:fldChar w:fldCharType="end"/>
            </w:r>
          </w:hyperlink>
        </w:p>
        <w:p w14:paraId="55495A4D" w14:textId="19A90D84" w:rsidR="00466D30" w:rsidRDefault="00466D30">
          <w:pPr>
            <w:pStyle w:val="TOC2"/>
            <w:tabs>
              <w:tab w:val="left" w:pos="880"/>
              <w:tab w:val="right" w:leader="dot" w:pos="9016"/>
            </w:tabs>
            <w:rPr>
              <w:rFonts w:eastAsiaTheme="minorEastAsia"/>
              <w:noProof/>
              <w:kern w:val="2"/>
              <w:sz w:val="24"/>
              <w:szCs w:val="24"/>
              <w:lang w:eastAsia="en-GB"/>
              <w14:ligatures w14:val="standardContextual"/>
            </w:rPr>
          </w:pPr>
          <w:hyperlink w:anchor="_Toc209782727" w:history="1">
            <w:r w:rsidRPr="00BE71F7">
              <w:rPr>
                <w:rStyle w:val="Hyperlink"/>
                <w:rFonts w:cstheme="minorHAnsi"/>
                <w:b/>
                <w:bCs/>
                <w:noProof/>
              </w:rPr>
              <w:t>8.4</w:t>
            </w:r>
            <w:r>
              <w:rPr>
                <w:rFonts w:eastAsiaTheme="minorEastAsia"/>
                <w:noProof/>
                <w:kern w:val="2"/>
                <w:sz w:val="24"/>
                <w:szCs w:val="24"/>
                <w:lang w:eastAsia="en-GB"/>
                <w14:ligatures w14:val="standardContextual"/>
              </w:rPr>
              <w:tab/>
            </w:r>
            <w:r w:rsidRPr="00BE71F7">
              <w:rPr>
                <w:rStyle w:val="Hyperlink"/>
                <w:rFonts w:cstheme="minorHAnsi"/>
                <w:b/>
                <w:bCs/>
                <w:noProof/>
              </w:rPr>
              <w:t>IT Provision</w:t>
            </w:r>
            <w:r>
              <w:rPr>
                <w:noProof/>
                <w:webHidden/>
              </w:rPr>
              <w:tab/>
            </w:r>
            <w:r>
              <w:rPr>
                <w:noProof/>
                <w:webHidden/>
              </w:rPr>
              <w:fldChar w:fldCharType="begin"/>
            </w:r>
            <w:r>
              <w:rPr>
                <w:noProof/>
                <w:webHidden/>
              </w:rPr>
              <w:instrText xml:space="preserve"> PAGEREF _Toc209782727 \h </w:instrText>
            </w:r>
            <w:r>
              <w:rPr>
                <w:noProof/>
                <w:webHidden/>
              </w:rPr>
            </w:r>
            <w:r>
              <w:rPr>
                <w:noProof/>
                <w:webHidden/>
              </w:rPr>
              <w:fldChar w:fldCharType="separate"/>
            </w:r>
            <w:r>
              <w:rPr>
                <w:noProof/>
                <w:webHidden/>
              </w:rPr>
              <w:t>33</w:t>
            </w:r>
            <w:r>
              <w:rPr>
                <w:noProof/>
                <w:webHidden/>
              </w:rPr>
              <w:fldChar w:fldCharType="end"/>
            </w:r>
          </w:hyperlink>
        </w:p>
        <w:p w14:paraId="7A1A2924" w14:textId="707D2640" w:rsidR="00466D30" w:rsidRDefault="00466D30">
          <w:pPr>
            <w:pStyle w:val="TOC3"/>
            <w:tabs>
              <w:tab w:val="right" w:leader="dot" w:pos="9016"/>
            </w:tabs>
            <w:rPr>
              <w:rFonts w:cstheme="minorBidi"/>
              <w:noProof/>
              <w:kern w:val="2"/>
              <w:sz w:val="24"/>
              <w:szCs w:val="24"/>
              <w:lang w:val="en-GB" w:eastAsia="en-GB"/>
              <w14:ligatures w14:val="standardContextual"/>
            </w:rPr>
          </w:pPr>
          <w:hyperlink w:anchor="_Toc209782728" w:history="1">
            <w:r w:rsidRPr="00BE71F7">
              <w:rPr>
                <w:rStyle w:val="Hyperlink"/>
                <w:rFonts w:cstheme="minorHAnsi"/>
                <w:bCs/>
                <w:noProof/>
              </w:rPr>
              <w:t>Your Oxford single-sign on account and access to networked services</w:t>
            </w:r>
            <w:r>
              <w:rPr>
                <w:noProof/>
                <w:webHidden/>
              </w:rPr>
              <w:tab/>
            </w:r>
            <w:r>
              <w:rPr>
                <w:noProof/>
                <w:webHidden/>
              </w:rPr>
              <w:fldChar w:fldCharType="begin"/>
            </w:r>
            <w:r>
              <w:rPr>
                <w:noProof/>
                <w:webHidden/>
              </w:rPr>
              <w:instrText xml:space="preserve"> PAGEREF _Toc209782728 \h </w:instrText>
            </w:r>
            <w:r>
              <w:rPr>
                <w:noProof/>
                <w:webHidden/>
              </w:rPr>
            </w:r>
            <w:r>
              <w:rPr>
                <w:noProof/>
                <w:webHidden/>
              </w:rPr>
              <w:fldChar w:fldCharType="separate"/>
            </w:r>
            <w:r>
              <w:rPr>
                <w:noProof/>
                <w:webHidden/>
              </w:rPr>
              <w:t>33</w:t>
            </w:r>
            <w:r>
              <w:rPr>
                <w:noProof/>
                <w:webHidden/>
              </w:rPr>
              <w:fldChar w:fldCharType="end"/>
            </w:r>
          </w:hyperlink>
        </w:p>
        <w:p w14:paraId="58A93CDE" w14:textId="5B61C3AA" w:rsidR="00466D30" w:rsidRDefault="00466D30">
          <w:pPr>
            <w:pStyle w:val="TOC3"/>
            <w:tabs>
              <w:tab w:val="right" w:leader="dot" w:pos="9016"/>
            </w:tabs>
            <w:rPr>
              <w:rFonts w:cstheme="minorBidi"/>
              <w:noProof/>
              <w:kern w:val="2"/>
              <w:sz w:val="24"/>
              <w:szCs w:val="24"/>
              <w:lang w:val="en-GB" w:eastAsia="en-GB"/>
              <w14:ligatures w14:val="standardContextual"/>
            </w:rPr>
          </w:pPr>
          <w:hyperlink w:anchor="_Toc209782729" w:history="1">
            <w:r w:rsidRPr="00BE71F7">
              <w:rPr>
                <w:rStyle w:val="Hyperlink"/>
                <w:rFonts w:cstheme="minorHAnsi"/>
                <w:noProof/>
              </w:rPr>
              <w:t>The Faculty website and Canvas</w:t>
            </w:r>
            <w:r>
              <w:rPr>
                <w:noProof/>
                <w:webHidden/>
              </w:rPr>
              <w:tab/>
            </w:r>
            <w:r>
              <w:rPr>
                <w:noProof/>
                <w:webHidden/>
              </w:rPr>
              <w:fldChar w:fldCharType="begin"/>
            </w:r>
            <w:r>
              <w:rPr>
                <w:noProof/>
                <w:webHidden/>
              </w:rPr>
              <w:instrText xml:space="preserve"> PAGEREF _Toc209782729 \h </w:instrText>
            </w:r>
            <w:r>
              <w:rPr>
                <w:noProof/>
                <w:webHidden/>
              </w:rPr>
            </w:r>
            <w:r>
              <w:rPr>
                <w:noProof/>
                <w:webHidden/>
              </w:rPr>
              <w:fldChar w:fldCharType="separate"/>
            </w:r>
            <w:r>
              <w:rPr>
                <w:noProof/>
                <w:webHidden/>
              </w:rPr>
              <w:t>33</w:t>
            </w:r>
            <w:r>
              <w:rPr>
                <w:noProof/>
                <w:webHidden/>
              </w:rPr>
              <w:fldChar w:fldCharType="end"/>
            </w:r>
          </w:hyperlink>
        </w:p>
        <w:p w14:paraId="6F90F4FA" w14:textId="1656B080" w:rsidR="00466D30" w:rsidRDefault="00466D30">
          <w:pPr>
            <w:pStyle w:val="TOC3"/>
            <w:tabs>
              <w:tab w:val="right" w:leader="dot" w:pos="9016"/>
            </w:tabs>
            <w:rPr>
              <w:rFonts w:cstheme="minorBidi"/>
              <w:noProof/>
              <w:kern w:val="2"/>
              <w:sz w:val="24"/>
              <w:szCs w:val="24"/>
              <w:lang w:val="en-GB" w:eastAsia="en-GB"/>
              <w14:ligatures w14:val="standardContextual"/>
            </w:rPr>
          </w:pPr>
          <w:hyperlink w:anchor="_Toc209782730" w:history="1">
            <w:r w:rsidRPr="00BE71F7">
              <w:rPr>
                <w:rStyle w:val="Hyperlink"/>
                <w:rFonts w:cstheme="minorHAnsi"/>
                <w:noProof/>
              </w:rPr>
              <w:t>Student Self-Service</w:t>
            </w:r>
            <w:r>
              <w:rPr>
                <w:noProof/>
                <w:webHidden/>
              </w:rPr>
              <w:tab/>
            </w:r>
            <w:r>
              <w:rPr>
                <w:noProof/>
                <w:webHidden/>
              </w:rPr>
              <w:fldChar w:fldCharType="begin"/>
            </w:r>
            <w:r>
              <w:rPr>
                <w:noProof/>
                <w:webHidden/>
              </w:rPr>
              <w:instrText xml:space="preserve"> PAGEREF _Toc209782730 \h </w:instrText>
            </w:r>
            <w:r>
              <w:rPr>
                <w:noProof/>
                <w:webHidden/>
              </w:rPr>
            </w:r>
            <w:r>
              <w:rPr>
                <w:noProof/>
                <w:webHidden/>
              </w:rPr>
              <w:fldChar w:fldCharType="separate"/>
            </w:r>
            <w:r>
              <w:rPr>
                <w:noProof/>
                <w:webHidden/>
              </w:rPr>
              <w:t>33</w:t>
            </w:r>
            <w:r>
              <w:rPr>
                <w:noProof/>
                <w:webHidden/>
              </w:rPr>
              <w:fldChar w:fldCharType="end"/>
            </w:r>
          </w:hyperlink>
        </w:p>
        <w:p w14:paraId="2712FCFA" w14:textId="0DFEB509" w:rsidR="00466D30" w:rsidRDefault="00466D30">
          <w:pPr>
            <w:pStyle w:val="TOC3"/>
            <w:tabs>
              <w:tab w:val="right" w:leader="dot" w:pos="9016"/>
            </w:tabs>
            <w:rPr>
              <w:rFonts w:cstheme="minorBidi"/>
              <w:noProof/>
              <w:kern w:val="2"/>
              <w:sz w:val="24"/>
              <w:szCs w:val="24"/>
              <w:lang w:val="en-GB" w:eastAsia="en-GB"/>
              <w14:ligatures w14:val="standardContextual"/>
            </w:rPr>
          </w:pPr>
          <w:hyperlink w:anchor="_Toc209782731" w:history="1">
            <w:r w:rsidRPr="00BE71F7">
              <w:rPr>
                <w:rStyle w:val="Hyperlink"/>
                <w:rFonts w:cstheme="minorHAnsi"/>
                <w:noProof/>
              </w:rPr>
              <w:t>IT facilities in the St. Cross Building</w:t>
            </w:r>
            <w:r>
              <w:rPr>
                <w:noProof/>
                <w:webHidden/>
              </w:rPr>
              <w:tab/>
            </w:r>
            <w:r>
              <w:rPr>
                <w:noProof/>
                <w:webHidden/>
              </w:rPr>
              <w:fldChar w:fldCharType="begin"/>
            </w:r>
            <w:r>
              <w:rPr>
                <w:noProof/>
                <w:webHidden/>
              </w:rPr>
              <w:instrText xml:space="preserve"> PAGEREF _Toc209782731 \h </w:instrText>
            </w:r>
            <w:r>
              <w:rPr>
                <w:noProof/>
                <w:webHidden/>
              </w:rPr>
            </w:r>
            <w:r>
              <w:rPr>
                <w:noProof/>
                <w:webHidden/>
              </w:rPr>
              <w:fldChar w:fldCharType="separate"/>
            </w:r>
            <w:r>
              <w:rPr>
                <w:noProof/>
                <w:webHidden/>
              </w:rPr>
              <w:t>34</w:t>
            </w:r>
            <w:r>
              <w:rPr>
                <w:noProof/>
                <w:webHidden/>
              </w:rPr>
              <w:fldChar w:fldCharType="end"/>
            </w:r>
          </w:hyperlink>
        </w:p>
        <w:p w14:paraId="1E7FDADD" w14:textId="18CE4861" w:rsidR="00466D30" w:rsidRDefault="00466D30">
          <w:pPr>
            <w:pStyle w:val="TOC3"/>
            <w:tabs>
              <w:tab w:val="right" w:leader="dot" w:pos="9016"/>
            </w:tabs>
            <w:rPr>
              <w:rFonts w:cstheme="minorBidi"/>
              <w:noProof/>
              <w:kern w:val="2"/>
              <w:sz w:val="24"/>
              <w:szCs w:val="24"/>
              <w:lang w:val="en-GB" w:eastAsia="en-GB"/>
              <w14:ligatures w14:val="standardContextual"/>
            </w:rPr>
          </w:pPr>
          <w:hyperlink w:anchor="_Toc209782732" w:history="1">
            <w:r w:rsidRPr="00BE71F7">
              <w:rPr>
                <w:rStyle w:val="Hyperlink"/>
                <w:rFonts w:cstheme="minorHAnsi"/>
                <w:noProof/>
              </w:rPr>
              <w:t>IT/electronic research resources training</w:t>
            </w:r>
            <w:r>
              <w:rPr>
                <w:noProof/>
                <w:webHidden/>
              </w:rPr>
              <w:tab/>
            </w:r>
            <w:r>
              <w:rPr>
                <w:noProof/>
                <w:webHidden/>
              </w:rPr>
              <w:fldChar w:fldCharType="begin"/>
            </w:r>
            <w:r>
              <w:rPr>
                <w:noProof/>
                <w:webHidden/>
              </w:rPr>
              <w:instrText xml:space="preserve"> PAGEREF _Toc209782732 \h </w:instrText>
            </w:r>
            <w:r>
              <w:rPr>
                <w:noProof/>
                <w:webHidden/>
              </w:rPr>
            </w:r>
            <w:r>
              <w:rPr>
                <w:noProof/>
                <w:webHidden/>
              </w:rPr>
              <w:fldChar w:fldCharType="separate"/>
            </w:r>
            <w:r>
              <w:rPr>
                <w:noProof/>
                <w:webHidden/>
              </w:rPr>
              <w:t>34</w:t>
            </w:r>
            <w:r>
              <w:rPr>
                <w:noProof/>
                <w:webHidden/>
              </w:rPr>
              <w:fldChar w:fldCharType="end"/>
            </w:r>
          </w:hyperlink>
        </w:p>
        <w:p w14:paraId="29FC142C" w14:textId="7F7D6AD5" w:rsidR="00466D30" w:rsidRDefault="00466D30">
          <w:pPr>
            <w:pStyle w:val="TOC1"/>
            <w:tabs>
              <w:tab w:val="right" w:leader="dot" w:pos="9016"/>
            </w:tabs>
            <w:rPr>
              <w:rFonts w:eastAsiaTheme="minorEastAsia"/>
              <w:noProof/>
              <w:kern w:val="2"/>
              <w:sz w:val="24"/>
              <w:szCs w:val="24"/>
              <w:lang w:eastAsia="en-GB"/>
              <w14:ligatures w14:val="standardContextual"/>
            </w:rPr>
          </w:pPr>
          <w:hyperlink w:anchor="_Toc209782733" w:history="1">
            <w:r w:rsidRPr="00BE71F7">
              <w:rPr>
                <w:rStyle w:val="Hyperlink"/>
                <w:noProof/>
              </w:rPr>
              <w:t>APPENDIX: Understanding harassment and sexual misconduct: What you need to know</w:t>
            </w:r>
            <w:r>
              <w:rPr>
                <w:noProof/>
                <w:webHidden/>
              </w:rPr>
              <w:tab/>
            </w:r>
            <w:r>
              <w:rPr>
                <w:noProof/>
                <w:webHidden/>
              </w:rPr>
              <w:fldChar w:fldCharType="begin"/>
            </w:r>
            <w:r>
              <w:rPr>
                <w:noProof/>
                <w:webHidden/>
              </w:rPr>
              <w:instrText xml:space="preserve"> PAGEREF _Toc209782733 \h </w:instrText>
            </w:r>
            <w:r>
              <w:rPr>
                <w:noProof/>
                <w:webHidden/>
              </w:rPr>
            </w:r>
            <w:r>
              <w:rPr>
                <w:noProof/>
                <w:webHidden/>
              </w:rPr>
              <w:fldChar w:fldCharType="separate"/>
            </w:r>
            <w:r>
              <w:rPr>
                <w:noProof/>
                <w:webHidden/>
              </w:rPr>
              <w:t>35</w:t>
            </w:r>
            <w:r>
              <w:rPr>
                <w:noProof/>
                <w:webHidden/>
              </w:rPr>
              <w:fldChar w:fldCharType="end"/>
            </w:r>
          </w:hyperlink>
        </w:p>
        <w:p w14:paraId="372EF8F9" w14:textId="469EA530" w:rsidR="00C33CDC" w:rsidRPr="000673E3" w:rsidRDefault="00C33CDC" w:rsidP="000673E3">
          <w:pPr>
            <w:spacing w:line="276" w:lineRule="auto"/>
            <w:rPr>
              <w:rFonts w:cstheme="minorHAnsi"/>
            </w:rPr>
          </w:pPr>
          <w:r w:rsidRPr="000673E3">
            <w:rPr>
              <w:rFonts w:cstheme="minorHAnsi"/>
              <w:b/>
              <w:bCs/>
              <w:noProof/>
            </w:rPr>
            <w:fldChar w:fldCharType="end"/>
          </w:r>
        </w:p>
      </w:sdtContent>
    </w:sdt>
    <w:p w14:paraId="62F0C3DC" w14:textId="77777777" w:rsidR="00EF1C96" w:rsidRPr="00473C96" w:rsidRDefault="00EF1C96" w:rsidP="000673E3">
      <w:pPr>
        <w:spacing w:after="0" w:line="276" w:lineRule="auto"/>
        <w:rPr>
          <w:rFonts w:cstheme="minorHAnsi"/>
          <w:b/>
          <w:bCs/>
        </w:rPr>
      </w:pPr>
    </w:p>
    <w:p w14:paraId="03D7A9DC" w14:textId="7B0C891E" w:rsidR="00EF1C96" w:rsidRPr="00473C96" w:rsidRDefault="00EF1C96" w:rsidP="000673E3">
      <w:pPr>
        <w:spacing w:after="0" w:line="276" w:lineRule="auto"/>
        <w:rPr>
          <w:rFonts w:cstheme="minorHAnsi"/>
          <w:b/>
          <w:bCs/>
        </w:rPr>
      </w:pPr>
    </w:p>
    <w:p w14:paraId="2AF53F9B" w14:textId="1D95F2F4" w:rsidR="002657C0" w:rsidRPr="00473C96" w:rsidRDefault="002657C0" w:rsidP="000673E3">
      <w:pPr>
        <w:spacing w:after="0" w:line="276" w:lineRule="auto"/>
        <w:rPr>
          <w:rFonts w:cstheme="minorHAnsi"/>
          <w:b/>
          <w:bCs/>
        </w:rPr>
      </w:pPr>
      <w:r w:rsidRPr="000673E3">
        <w:rPr>
          <w:rFonts w:cstheme="minorHAnsi"/>
          <w:b/>
          <w:bCs/>
          <w:color w:val="FF0000"/>
        </w:rPr>
        <w:br w:type="page"/>
      </w:r>
    </w:p>
    <w:p w14:paraId="2C1E9799" w14:textId="0FAD8219" w:rsidR="00411077" w:rsidRPr="00473C96" w:rsidRDefault="00587A48" w:rsidP="000673E3">
      <w:pPr>
        <w:spacing w:after="0" w:line="276" w:lineRule="auto"/>
        <w:rPr>
          <w:rFonts w:cstheme="minorHAnsi"/>
          <w:b/>
          <w:bCs/>
          <w:i/>
          <w:iCs/>
        </w:rPr>
      </w:pPr>
      <w:bookmarkStart w:id="5" w:name="_Toc209782657"/>
      <w:r w:rsidRPr="000673E3">
        <w:rPr>
          <w:rStyle w:val="Heading2Char"/>
          <w:rFonts w:asciiTheme="minorHAnsi" w:hAnsiTheme="minorHAnsi" w:cstheme="minorHAnsi"/>
          <w:b/>
          <w:bCs/>
        </w:rPr>
        <w:lastRenderedPageBreak/>
        <w:t xml:space="preserve">1.5 </w:t>
      </w:r>
      <w:r w:rsidR="00A639A3" w:rsidRPr="000673E3">
        <w:rPr>
          <w:rStyle w:val="Heading2Char"/>
          <w:rFonts w:asciiTheme="minorHAnsi" w:hAnsiTheme="minorHAnsi" w:cstheme="minorHAnsi"/>
          <w:b/>
          <w:bCs/>
        </w:rPr>
        <w:t>Introduction</w:t>
      </w:r>
      <w:bookmarkEnd w:id="5"/>
    </w:p>
    <w:p w14:paraId="0BEB9CFD" w14:textId="77777777" w:rsidR="00A639A3" w:rsidRPr="000673E3" w:rsidRDefault="00A639A3" w:rsidP="000673E3">
      <w:pPr>
        <w:spacing w:after="0" w:line="276" w:lineRule="auto"/>
        <w:jc w:val="both"/>
        <w:rPr>
          <w:rFonts w:cstheme="minorHAnsi"/>
        </w:rPr>
      </w:pPr>
      <w:bookmarkStart w:id="6" w:name="_Toc396139915"/>
    </w:p>
    <w:p w14:paraId="468518B1" w14:textId="2EDA689A" w:rsidR="0034460E" w:rsidRPr="000673E3" w:rsidRDefault="0034460E" w:rsidP="5DE1D597">
      <w:pPr>
        <w:spacing w:after="0" w:line="276" w:lineRule="auto"/>
        <w:jc w:val="both"/>
      </w:pPr>
      <w:r w:rsidRPr="5DE1D597">
        <w:t>The Oxford Postgraduate Diploma in Intellectual Property Law and Practice (the “Diploma”) is a masters-level vocational course for people embarking on a career in IP law and practice.  It is a one-year, part-time course designed to give junior practitioners a grounding in the fundamentals of IP law and practice.  It is taught by senior practitioners and academics, and represents a unique collaboration between the Oxford Law Faculty and the Intellectual Property Lawyers’ Association.</w:t>
      </w:r>
    </w:p>
    <w:p w14:paraId="397F9D5F" w14:textId="3C2304DA" w:rsidR="007B02A1" w:rsidRPr="000673E3" w:rsidRDefault="007B02A1" w:rsidP="75B08220">
      <w:pPr>
        <w:spacing w:after="0" w:line="276" w:lineRule="auto"/>
        <w:jc w:val="both"/>
      </w:pPr>
      <w:r w:rsidRPr="5DE1D597">
        <w:t>This handbook applies to students starting the course in September 202</w:t>
      </w:r>
      <w:r w:rsidR="005E2A23">
        <w:t>5</w:t>
      </w:r>
      <w:r w:rsidRPr="5DE1D597">
        <w:t>. The information in this handbook may be different for students starting in other years.</w:t>
      </w:r>
    </w:p>
    <w:p w14:paraId="5D1A2795" w14:textId="77777777" w:rsidR="007C6038" w:rsidRPr="000673E3" w:rsidRDefault="007C6038" w:rsidP="000673E3">
      <w:pPr>
        <w:spacing w:after="0" w:line="276" w:lineRule="auto"/>
        <w:jc w:val="both"/>
        <w:rPr>
          <w:rFonts w:cstheme="minorHAnsi"/>
        </w:rPr>
      </w:pPr>
    </w:p>
    <w:p w14:paraId="7B112240" w14:textId="146EAF46" w:rsidR="0034460E" w:rsidRPr="000673E3" w:rsidRDefault="0034460E" w:rsidP="000673E3">
      <w:pPr>
        <w:spacing w:after="0" w:line="276" w:lineRule="auto"/>
        <w:jc w:val="both"/>
        <w:rPr>
          <w:rFonts w:cstheme="minorHAnsi"/>
        </w:rPr>
      </w:pPr>
      <w:r w:rsidRPr="000673E3">
        <w:rPr>
          <w:rFonts w:cstheme="minorHAnsi"/>
        </w:rPr>
        <w:t>Please bear the following in mind in using this Handbook:</w:t>
      </w:r>
    </w:p>
    <w:p w14:paraId="7546C301" w14:textId="77777777" w:rsidR="007C6038" w:rsidRPr="000673E3" w:rsidRDefault="007C6038" w:rsidP="000673E3">
      <w:pPr>
        <w:spacing w:after="0" w:line="276" w:lineRule="auto"/>
        <w:jc w:val="both"/>
        <w:rPr>
          <w:rFonts w:cstheme="minorHAnsi"/>
        </w:rPr>
      </w:pPr>
    </w:p>
    <w:p w14:paraId="5B5BFD4A" w14:textId="18ADE290" w:rsidR="0034460E" w:rsidRPr="000673E3" w:rsidRDefault="00DF6104" w:rsidP="000673E3">
      <w:pPr>
        <w:pStyle w:val="ListParagraph"/>
        <w:numPr>
          <w:ilvl w:val="0"/>
          <w:numId w:val="3"/>
        </w:numPr>
        <w:spacing w:after="10" w:line="276" w:lineRule="auto"/>
        <w:ind w:left="714" w:hanging="357"/>
        <w:jc w:val="both"/>
        <w:rPr>
          <w:rFonts w:cstheme="minorHAnsi"/>
        </w:rPr>
      </w:pPr>
      <w:r>
        <w:rPr>
          <w:rFonts w:cstheme="minorHAnsi"/>
        </w:rPr>
        <w:t>An overview of</w:t>
      </w:r>
      <w:r w:rsidR="004E6821" w:rsidRPr="000673E3">
        <w:rPr>
          <w:rFonts w:cstheme="minorHAnsi"/>
        </w:rPr>
        <w:t xml:space="preserve"> the course is available at: </w:t>
      </w:r>
      <w:hyperlink r:id="rId15" w:history="1">
        <w:r w:rsidR="004E6821" w:rsidRPr="000673E3">
          <w:rPr>
            <w:rStyle w:val="Hyperlink"/>
            <w:rFonts w:cstheme="minorHAnsi"/>
          </w:rPr>
          <w:t>https://www.law.ox.ac.uk/pgdip-ip</w:t>
        </w:r>
      </w:hyperlink>
      <w:r w:rsidR="004E6821" w:rsidRPr="000673E3">
        <w:rPr>
          <w:rFonts w:cstheme="minorHAnsi"/>
        </w:rPr>
        <w:t xml:space="preserve"> </w:t>
      </w:r>
    </w:p>
    <w:p w14:paraId="261653AD" w14:textId="1CEA6A26" w:rsidR="004E6821" w:rsidRPr="000673E3" w:rsidRDefault="004E6821" w:rsidP="000673E3">
      <w:pPr>
        <w:pStyle w:val="ListParagraph"/>
        <w:numPr>
          <w:ilvl w:val="0"/>
          <w:numId w:val="3"/>
        </w:numPr>
        <w:spacing w:after="10" w:line="276" w:lineRule="auto"/>
        <w:ind w:left="714" w:hanging="357"/>
        <w:jc w:val="both"/>
        <w:rPr>
          <w:rFonts w:cstheme="minorHAnsi"/>
        </w:rPr>
      </w:pPr>
      <w:r w:rsidRPr="000673E3">
        <w:rPr>
          <w:rFonts w:cstheme="minorHAnsi"/>
        </w:rPr>
        <w:t xml:space="preserve">You can find a great deal of further information (in particular, information about members of the Faculty and their work) on the </w:t>
      </w:r>
      <w:hyperlink r:id="rId16" w:history="1">
        <w:r w:rsidRPr="000673E3">
          <w:rPr>
            <w:rStyle w:val="Hyperlink"/>
            <w:rFonts w:cstheme="minorHAnsi"/>
          </w:rPr>
          <w:t>Faculty</w:t>
        </w:r>
      </w:hyperlink>
      <w:r w:rsidR="00C93E26">
        <w:rPr>
          <w:rStyle w:val="Hyperlink"/>
          <w:rFonts w:cstheme="minorHAnsi"/>
        </w:rPr>
        <w:t xml:space="preserve"> of Law</w:t>
      </w:r>
      <w:r w:rsidRPr="000673E3">
        <w:rPr>
          <w:rFonts w:cstheme="minorHAnsi"/>
        </w:rPr>
        <w:t xml:space="preserve"> website.</w:t>
      </w:r>
    </w:p>
    <w:p w14:paraId="182C0478" w14:textId="00FE78E3" w:rsidR="00F23611" w:rsidRPr="000673E3" w:rsidRDefault="00F23611" w:rsidP="000673E3">
      <w:pPr>
        <w:pStyle w:val="ListParagraph"/>
        <w:numPr>
          <w:ilvl w:val="0"/>
          <w:numId w:val="3"/>
        </w:numPr>
        <w:spacing w:after="10" w:line="276" w:lineRule="auto"/>
        <w:ind w:left="714" w:hanging="357"/>
        <w:jc w:val="both"/>
        <w:rPr>
          <w:rFonts w:cstheme="minorHAnsi"/>
        </w:rPr>
      </w:pPr>
      <w:hyperlink r:id="rId17" w:history="1">
        <w:r w:rsidRPr="000673E3">
          <w:rPr>
            <w:rStyle w:val="Hyperlink"/>
            <w:rFonts w:cstheme="minorHAnsi"/>
          </w:rPr>
          <w:t>Canvas</w:t>
        </w:r>
      </w:hyperlink>
      <w:r w:rsidRPr="000673E3">
        <w:rPr>
          <w:rFonts w:cstheme="minorHAnsi"/>
        </w:rPr>
        <w:t xml:space="preserve"> is the University's virtual learning environment for teaching and learning. It is used to access course materials, reading lists,</w:t>
      </w:r>
      <w:r w:rsidR="00C93E26">
        <w:rPr>
          <w:rFonts w:cstheme="minorHAnsi"/>
        </w:rPr>
        <w:t xml:space="preserve"> </w:t>
      </w:r>
      <w:r w:rsidRPr="000673E3">
        <w:rPr>
          <w:rFonts w:cstheme="minorHAnsi"/>
        </w:rPr>
        <w:t>and start discussions</w:t>
      </w:r>
      <w:r w:rsidR="00C93E26">
        <w:rPr>
          <w:rFonts w:cstheme="minorHAnsi"/>
        </w:rPr>
        <w:t xml:space="preserve"> </w:t>
      </w:r>
      <w:r w:rsidRPr="000673E3">
        <w:rPr>
          <w:rFonts w:cstheme="minorHAnsi"/>
        </w:rPr>
        <w:t>with other students or academics.</w:t>
      </w:r>
    </w:p>
    <w:p w14:paraId="7310EC73" w14:textId="58F05046" w:rsidR="0034460E" w:rsidRPr="000673E3" w:rsidRDefault="0034460E" w:rsidP="000673E3">
      <w:pPr>
        <w:pStyle w:val="ListParagraph"/>
        <w:numPr>
          <w:ilvl w:val="0"/>
          <w:numId w:val="3"/>
        </w:numPr>
        <w:spacing w:after="10" w:line="276" w:lineRule="auto"/>
        <w:ind w:left="714" w:hanging="357"/>
        <w:jc w:val="both"/>
        <w:rPr>
          <w:rFonts w:cstheme="minorHAnsi"/>
        </w:rPr>
      </w:pPr>
      <w:r w:rsidRPr="000673E3">
        <w:rPr>
          <w:rFonts w:cstheme="minorHAnsi"/>
        </w:rPr>
        <w:t xml:space="preserve">The Handbook provides a guide to the rules for each degree programme, but in case of any conflict, the </w:t>
      </w:r>
      <w:hyperlink r:id="rId18" w:history="1">
        <w:r w:rsidRPr="000673E3">
          <w:rPr>
            <w:rStyle w:val="Hyperlink"/>
            <w:rFonts w:cstheme="minorHAnsi"/>
            <w:i/>
            <w:iCs/>
          </w:rPr>
          <w:t>University of Oxford Examinations Regulations</w:t>
        </w:r>
      </w:hyperlink>
      <w:r w:rsidRPr="000673E3">
        <w:rPr>
          <w:rFonts w:cstheme="minorHAnsi"/>
        </w:rPr>
        <w:t xml:space="preserve"> prevail</w:t>
      </w:r>
      <w:r w:rsidR="00DF6104">
        <w:rPr>
          <w:rFonts w:cstheme="minorHAnsi"/>
        </w:rPr>
        <w:t xml:space="preserve"> (see 1.3 above for further details)</w:t>
      </w:r>
      <w:r w:rsidRPr="000673E3">
        <w:rPr>
          <w:rFonts w:cstheme="minorHAnsi"/>
        </w:rPr>
        <w:t xml:space="preserve">. Amendments to the Regulations are published from time to time in the </w:t>
      </w:r>
      <w:r w:rsidRPr="000673E3">
        <w:rPr>
          <w:rFonts w:cstheme="minorHAnsi"/>
          <w:i/>
          <w:iCs/>
        </w:rPr>
        <w:t>University of Oxford Gazette</w:t>
      </w:r>
      <w:r w:rsidRPr="000673E3">
        <w:rPr>
          <w:rFonts w:cstheme="minorHAnsi"/>
        </w:rPr>
        <w:t xml:space="preserve"> and updated in the online version. </w:t>
      </w:r>
    </w:p>
    <w:p w14:paraId="5D977CCB" w14:textId="0B6378CB" w:rsidR="0034460E" w:rsidRPr="000673E3" w:rsidRDefault="0034460E" w:rsidP="000673E3">
      <w:pPr>
        <w:pStyle w:val="ListParagraph"/>
        <w:numPr>
          <w:ilvl w:val="0"/>
          <w:numId w:val="3"/>
        </w:numPr>
        <w:spacing w:after="10" w:line="276" w:lineRule="auto"/>
        <w:ind w:left="714" w:hanging="357"/>
        <w:jc w:val="both"/>
        <w:rPr>
          <w:rFonts w:cstheme="minorHAnsi"/>
        </w:rPr>
      </w:pPr>
      <w:r w:rsidRPr="000673E3">
        <w:rPr>
          <w:rFonts w:cstheme="minorHAnsi"/>
        </w:rPr>
        <w:t xml:space="preserve">The Law Faculty Office communicates with Diploma students by way of </w:t>
      </w:r>
      <w:r w:rsidR="00C93E26">
        <w:rPr>
          <w:rFonts w:cstheme="minorHAnsi"/>
        </w:rPr>
        <w:t>announcements in Canvas</w:t>
      </w:r>
      <w:r w:rsidRPr="000673E3">
        <w:rPr>
          <w:rFonts w:cstheme="minorHAnsi"/>
        </w:rPr>
        <w:t>, and we expect you to be reading those messages more-or-less daily.</w:t>
      </w:r>
    </w:p>
    <w:p w14:paraId="179B56FC" w14:textId="77777777" w:rsidR="0034460E" w:rsidRPr="000673E3" w:rsidRDefault="0034460E" w:rsidP="000673E3">
      <w:pPr>
        <w:spacing w:after="0" w:line="276" w:lineRule="auto"/>
        <w:jc w:val="both"/>
        <w:rPr>
          <w:rFonts w:cstheme="minorHAnsi"/>
        </w:rPr>
      </w:pPr>
    </w:p>
    <w:p w14:paraId="6AF7B1BB" w14:textId="77777777" w:rsidR="007C6038" w:rsidRPr="000673E3" w:rsidRDefault="0034460E" w:rsidP="000673E3">
      <w:pPr>
        <w:spacing w:after="0" w:line="276" w:lineRule="auto"/>
        <w:rPr>
          <w:rFonts w:cstheme="minorHAnsi"/>
          <w:b/>
        </w:rPr>
      </w:pPr>
      <w:r w:rsidRPr="000673E3">
        <w:rPr>
          <w:rFonts w:cstheme="minorHAnsi"/>
        </w:rPr>
        <w:br/>
      </w:r>
      <w:r w:rsidRPr="000673E3">
        <w:rPr>
          <w:rFonts w:cstheme="minorHAnsi"/>
          <w:b/>
          <w:bCs/>
        </w:rPr>
        <w:t>Robert Burrell</w:t>
      </w:r>
      <w:r w:rsidRPr="000673E3">
        <w:rPr>
          <w:rFonts w:cstheme="minorHAnsi"/>
          <w:b/>
          <w:bCs/>
        </w:rPr>
        <w:br/>
      </w:r>
      <w:r w:rsidRPr="000673E3">
        <w:rPr>
          <w:rFonts w:cstheme="minorHAnsi"/>
          <w:b/>
        </w:rPr>
        <w:t>Course Director</w:t>
      </w:r>
      <w:bookmarkEnd w:id="6"/>
    </w:p>
    <w:p w14:paraId="5ABB21C6" w14:textId="039AF6B8" w:rsidR="0034460E" w:rsidRPr="000673E3" w:rsidRDefault="0034460E" w:rsidP="000673E3">
      <w:pPr>
        <w:spacing w:after="0" w:line="276" w:lineRule="auto"/>
        <w:rPr>
          <w:rFonts w:eastAsia="Times New Roman" w:cstheme="minorHAnsi"/>
          <w:color w:val="000000"/>
          <w:lang w:val="en-US"/>
        </w:rPr>
      </w:pPr>
      <w:r w:rsidRPr="000673E3">
        <w:rPr>
          <w:rFonts w:eastAsia="Times New Roman" w:cstheme="minorHAnsi"/>
          <w:color w:val="000000"/>
          <w:lang w:val="en-US"/>
        </w:rPr>
        <w:br/>
      </w:r>
    </w:p>
    <w:p w14:paraId="401D5DF5" w14:textId="2ECA57AD" w:rsidR="00F833EC" w:rsidRPr="000673E3" w:rsidRDefault="00587A48" w:rsidP="000673E3">
      <w:pPr>
        <w:pStyle w:val="Heading2"/>
        <w:spacing w:line="276" w:lineRule="auto"/>
        <w:rPr>
          <w:rFonts w:asciiTheme="minorHAnsi" w:hAnsiTheme="minorHAnsi" w:cstheme="minorHAnsi"/>
          <w:b/>
          <w:bCs/>
          <w:sz w:val="24"/>
          <w:szCs w:val="24"/>
        </w:rPr>
      </w:pPr>
      <w:bookmarkStart w:id="7" w:name="_Toc209782658"/>
      <w:r w:rsidRPr="000673E3">
        <w:rPr>
          <w:rFonts w:asciiTheme="minorHAnsi" w:hAnsiTheme="minorHAnsi" w:cstheme="minorHAnsi"/>
          <w:b/>
          <w:bCs/>
          <w:sz w:val="24"/>
          <w:szCs w:val="24"/>
        </w:rPr>
        <w:t xml:space="preserve">1.6 </w:t>
      </w:r>
      <w:r w:rsidR="00F833EC" w:rsidRPr="000673E3">
        <w:rPr>
          <w:rStyle w:val="Heading2Char"/>
          <w:rFonts w:asciiTheme="minorHAnsi" w:hAnsiTheme="minorHAnsi" w:cstheme="minorHAnsi"/>
          <w:b/>
          <w:bCs/>
        </w:rPr>
        <w:t>U</w:t>
      </w:r>
      <w:r w:rsidR="00CB1590" w:rsidRPr="000673E3">
        <w:rPr>
          <w:rStyle w:val="Heading2Char"/>
          <w:rFonts w:asciiTheme="minorHAnsi" w:hAnsiTheme="minorHAnsi" w:cstheme="minorHAnsi"/>
          <w:b/>
          <w:bCs/>
        </w:rPr>
        <w:t>seful Department Contacts</w:t>
      </w:r>
      <w:bookmarkEnd w:id="7"/>
      <w:r w:rsidR="00F833EC" w:rsidRPr="000673E3">
        <w:rPr>
          <w:rStyle w:val="Heading2Char"/>
          <w:rFonts w:asciiTheme="minorHAnsi" w:hAnsiTheme="minorHAnsi" w:cstheme="minorHAnsi"/>
          <w:b/>
          <w:bCs/>
        </w:rPr>
        <w:tab/>
      </w:r>
    </w:p>
    <w:p w14:paraId="5A9490AA" w14:textId="77777777" w:rsidR="003F5F29" w:rsidRPr="000673E3" w:rsidRDefault="003F5F29" w:rsidP="000673E3">
      <w:pPr>
        <w:spacing w:after="0" w:line="276" w:lineRule="auto"/>
        <w:rPr>
          <w:rFonts w:cstheme="minorHAnsi"/>
        </w:rPr>
      </w:pPr>
    </w:p>
    <w:p w14:paraId="4F5701B9" w14:textId="30DE489E" w:rsidR="0034460E" w:rsidRPr="000673E3" w:rsidRDefault="00F833EC" w:rsidP="000673E3">
      <w:pPr>
        <w:spacing w:after="0" w:line="276" w:lineRule="auto"/>
        <w:rPr>
          <w:rFonts w:cstheme="minorHAnsi"/>
        </w:rPr>
      </w:pPr>
      <w:r w:rsidRPr="000673E3">
        <w:rPr>
          <w:rFonts w:cstheme="minorHAnsi"/>
        </w:rPr>
        <w:t>The people listed below will be glad to provide or to find any further information that you may need.</w:t>
      </w:r>
    </w:p>
    <w:p w14:paraId="7689362A" w14:textId="77777777" w:rsidR="00881ED8" w:rsidRPr="000673E3" w:rsidRDefault="00881ED8" w:rsidP="000673E3">
      <w:pPr>
        <w:spacing w:after="0" w:line="276" w:lineRule="auto"/>
        <w:rPr>
          <w:rFonts w:cstheme="minorHAnsi"/>
          <w:b/>
          <w:bCs/>
        </w:rPr>
      </w:pPr>
    </w:p>
    <w:p w14:paraId="1C4A561A" w14:textId="1FFAE0A7" w:rsidR="009C7B16" w:rsidRPr="000673E3" w:rsidRDefault="009C7B16" w:rsidP="000673E3">
      <w:pPr>
        <w:spacing w:after="0" w:line="276" w:lineRule="auto"/>
        <w:rPr>
          <w:rFonts w:cstheme="minorHAnsi"/>
          <w:b/>
          <w:bCs/>
        </w:rPr>
      </w:pPr>
      <w:r w:rsidRPr="000673E3">
        <w:rPr>
          <w:rFonts w:cstheme="minorHAnsi"/>
          <w:b/>
          <w:bCs/>
        </w:rPr>
        <w:t>Course Administrator:</w:t>
      </w:r>
    </w:p>
    <w:p w14:paraId="6AD5ECA6" w14:textId="17A940DE" w:rsidR="009C7B16" w:rsidRPr="000673E3" w:rsidRDefault="002B48AC" w:rsidP="000673E3">
      <w:pPr>
        <w:spacing w:after="0" w:line="276" w:lineRule="auto"/>
        <w:rPr>
          <w:rFonts w:cstheme="minorHAnsi"/>
        </w:rPr>
      </w:pPr>
      <w:r>
        <w:rPr>
          <w:rFonts w:cstheme="minorHAnsi"/>
        </w:rPr>
        <w:t>Rachael Harper</w:t>
      </w:r>
    </w:p>
    <w:p w14:paraId="328F0A4B" w14:textId="21E44AC5" w:rsidR="009C7B16" w:rsidRPr="000673E3" w:rsidRDefault="009C7B16" w:rsidP="000673E3">
      <w:pPr>
        <w:spacing w:after="0" w:line="276" w:lineRule="auto"/>
        <w:rPr>
          <w:rFonts w:cstheme="minorHAnsi"/>
        </w:rPr>
      </w:pPr>
      <w:hyperlink r:id="rId19" w:history="1">
        <w:r w:rsidRPr="000673E3">
          <w:rPr>
            <w:rStyle w:val="Hyperlink"/>
            <w:rFonts w:cstheme="minorHAnsi"/>
          </w:rPr>
          <w:t>pgdip-ip@law.ox.ac.uk</w:t>
        </w:r>
      </w:hyperlink>
    </w:p>
    <w:p w14:paraId="793E7C76" w14:textId="6A64D54E" w:rsidR="009C7B16" w:rsidRPr="000673E3" w:rsidRDefault="009C7B16" w:rsidP="000673E3">
      <w:pPr>
        <w:spacing w:after="0" w:line="276" w:lineRule="auto"/>
        <w:rPr>
          <w:rFonts w:cstheme="minorHAnsi"/>
        </w:rPr>
      </w:pPr>
      <w:r w:rsidRPr="000673E3">
        <w:rPr>
          <w:rFonts w:cstheme="minorHAnsi"/>
        </w:rPr>
        <w:t xml:space="preserve">01865 </w:t>
      </w:r>
      <w:r w:rsidR="002B48AC" w:rsidRPr="002B48AC">
        <w:rPr>
          <w:rFonts w:cstheme="minorHAnsi"/>
        </w:rPr>
        <w:t>281266</w:t>
      </w:r>
    </w:p>
    <w:p w14:paraId="29920EC2" w14:textId="77777777" w:rsidR="007C6038" w:rsidRPr="000673E3" w:rsidRDefault="007C6038" w:rsidP="000673E3">
      <w:pPr>
        <w:spacing w:after="0" w:line="276" w:lineRule="auto"/>
        <w:rPr>
          <w:rFonts w:cstheme="minorHAnsi"/>
          <w:b/>
          <w:bCs/>
        </w:rPr>
      </w:pPr>
    </w:p>
    <w:p w14:paraId="5C0225BC" w14:textId="5713B19F" w:rsidR="009C7B16" w:rsidRPr="000673E3" w:rsidRDefault="009C7B16" w:rsidP="000673E3">
      <w:pPr>
        <w:spacing w:after="0" w:line="276" w:lineRule="auto"/>
        <w:rPr>
          <w:rFonts w:cstheme="minorHAnsi"/>
          <w:b/>
          <w:bCs/>
        </w:rPr>
      </w:pPr>
      <w:r w:rsidRPr="000673E3">
        <w:rPr>
          <w:rFonts w:cstheme="minorHAnsi"/>
          <w:b/>
          <w:bCs/>
        </w:rPr>
        <w:t>Course Director:</w:t>
      </w:r>
    </w:p>
    <w:p w14:paraId="596E90C3" w14:textId="77777777" w:rsidR="009C7B16" w:rsidRPr="000673E3" w:rsidRDefault="009C7B16" w:rsidP="000673E3">
      <w:pPr>
        <w:spacing w:after="0" w:line="276" w:lineRule="auto"/>
        <w:rPr>
          <w:rFonts w:cstheme="minorHAnsi"/>
        </w:rPr>
      </w:pPr>
      <w:r w:rsidRPr="000673E3">
        <w:rPr>
          <w:rFonts w:cstheme="minorHAnsi"/>
        </w:rPr>
        <w:t>Professor Robert Burrell</w:t>
      </w:r>
    </w:p>
    <w:p w14:paraId="01B45F29" w14:textId="78A8887E" w:rsidR="009C7B16" w:rsidRPr="000673E3" w:rsidRDefault="00F73EA8" w:rsidP="000673E3">
      <w:pPr>
        <w:spacing w:after="0" w:line="276" w:lineRule="auto"/>
        <w:rPr>
          <w:rFonts w:cstheme="minorHAnsi"/>
        </w:rPr>
      </w:pPr>
      <w:hyperlink r:id="rId20" w:history="1">
        <w:r w:rsidRPr="00D833C1">
          <w:rPr>
            <w:rStyle w:val="Hyperlink"/>
            <w:rFonts w:cstheme="minorHAnsi"/>
          </w:rPr>
          <w:t>robert.burrell@spc.ox.ac.uk</w:t>
        </w:r>
      </w:hyperlink>
      <w:r>
        <w:rPr>
          <w:rFonts w:cstheme="minorHAnsi"/>
        </w:rPr>
        <w:t xml:space="preserve"> </w:t>
      </w:r>
    </w:p>
    <w:p w14:paraId="0B9B7496" w14:textId="5A72A382" w:rsidR="007C6038" w:rsidRDefault="007C6038" w:rsidP="000673E3">
      <w:pPr>
        <w:spacing w:after="0" w:line="276" w:lineRule="auto"/>
        <w:rPr>
          <w:rFonts w:cstheme="minorHAnsi"/>
          <w:b/>
          <w:bCs/>
        </w:rPr>
      </w:pPr>
    </w:p>
    <w:p w14:paraId="7AF7A982" w14:textId="0A2EE707" w:rsidR="000673E3" w:rsidRDefault="000673E3" w:rsidP="000673E3">
      <w:pPr>
        <w:spacing w:after="0" w:line="276" w:lineRule="auto"/>
        <w:rPr>
          <w:rFonts w:cstheme="minorHAnsi"/>
          <w:b/>
          <w:bCs/>
        </w:rPr>
      </w:pPr>
    </w:p>
    <w:p w14:paraId="4461A254" w14:textId="77777777" w:rsidR="000673E3" w:rsidRPr="000673E3" w:rsidRDefault="000673E3" w:rsidP="000673E3">
      <w:pPr>
        <w:spacing w:after="0" w:line="276" w:lineRule="auto"/>
        <w:rPr>
          <w:rFonts w:cstheme="minorHAnsi"/>
          <w:b/>
          <w:bCs/>
        </w:rPr>
      </w:pPr>
    </w:p>
    <w:p w14:paraId="60FAAE93" w14:textId="08010A53" w:rsidR="009C7B16" w:rsidRPr="000673E3" w:rsidRDefault="00DF6104" w:rsidP="000673E3">
      <w:pPr>
        <w:spacing w:after="0" w:line="276" w:lineRule="auto"/>
        <w:rPr>
          <w:rFonts w:cstheme="minorHAnsi"/>
          <w:b/>
          <w:bCs/>
        </w:rPr>
      </w:pPr>
      <w:r>
        <w:rPr>
          <w:rFonts w:cstheme="minorHAnsi"/>
          <w:b/>
          <w:bCs/>
        </w:rPr>
        <w:lastRenderedPageBreak/>
        <w:t xml:space="preserve">Head of Academic </w:t>
      </w:r>
      <w:r w:rsidR="00662A8A">
        <w:rPr>
          <w:rFonts w:cstheme="minorHAnsi"/>
          <w:b/>
          <w:bCs/>
        </w:rPr>
        <w:t>Administration</w:t>
      </w:r>
      <w:r w:rsidR="009C7B16" w:rsidRPr="000673E3">
        <w:rPr>
          <w:rFonts w:cstheme="minorHAnsi"/>
          <w:b/>
          <w:bCs/>
        </w:rPr>
        <w:t>:</w:t>
      </w:r>
    </w:p>
    <w:p w14:paraId="0C0835D1" w14:textId="77777777" w:rsidR="009C7B16" w:rsidRPr="000673E3" w:rsidRDefault="009C7B16" w:rsidP="000673E3">
      <w:pPr>
        <w:spacing w:after="0" w:line="276" w:lineRule="auto"/>
        <w:rPr>
          <w:rFonts w:cstheme="minorHAnsi"/>
        </w:rPr>
      </w:pPr>
      <w:r w:rsidRPr="000673E3">
        <w:rPr>
          <w:rFonts w:cstheme="minorHAnsi"/>
        </w:rPr>
        <w:t>Paul Burns</w:t>
      </w:r>
    </w:p>
    <w:p w14:paraId="3205426E" w14:textId="02E1B6AD" w:rsidR="009C7B16" w:rsidRPr="000673E3" w:rsidRDefault="00F73EA8" w:rsidP="000673E3">
      <w:pPr>
        <w:spacing w:after="0" w:line="276" w:lineRule="auto"/>
        <w:rPr>
          <w:rFonts w:cstheme="minorHAnsi"/>
        </w:rPr>
      </w:pPr>
      <w:hyperlink r:id="rId21" w:history="1">
        <w:r w:rsidRPr="00D833C1">
          <w:rPr>
            <w:rStyle w:val="Hyperlink"/>
            <w:rFonts w:cstheme="minorHAnsi"/>
          </w:rPr>
          <w:t>paul.burns@law.ox.ac.uk</w:t>
        </w:r>
      </w:hyperlink>
      <w:r>
        <w:rPr>
          <w:rFonts w:cstheme="minorHAnsi"/>
        </w:rPr>
        <w:t xml:space="preserve"> </w:t>
      </w:r>
    </w:p>
    <w:p w14:paraId="0ED255F3" w14:textId="77777777" w:rsidR="009C7B16" w:rsidRPr="000673E3" w:rsidRDefault="009C7B16" w:rsidP="000673E3">
      <w:pPr>
        <w:spacing w:after="0" w:line="276" w:lineRule="auto"/>
        <w:rPr>
          <w:rFonts w:cstheme="minorHAnsi"/>
        </w:rPr>
      </w:pPr>
      <w:bookmarkStart w:id="8" w:name="_Hlk109814935"/>
      <w:r w:rsidRPr="000673E3">
        <w:rPr>
          <w:rFonts w:cstheme="minorHAnsi"/>
        </w:rPr>
        <w:t>01865 2</w:t>
      </w:r>
      <w:bookmarkEnd w:id="8"/>
      <w:r w:rsidRPr="000673E3">
        <w:rPr>
          <w:rFonts w:cstheme="minorHAnsi"/>
        </w:rPr>
        <w:t>71495</w:t>
      </w:r>
    </w:p>
    <w:p w14:paraId="3C460A2A" w14:textId="77777777" w:rsidR="007C6038" w:rsidRPr="000673E3" w:rsidRDefault="007C6038" w:rsidP="000673E3">
      <w:pPr>
        <w:spacing w:after="0" w:line="276" w:lineRule="auto"/>
        <w:rPr>
          <w:rFonts w:cstheme="minorHAnsi"/>
          <w:b/>
          <w:bCs/>
        </w:rPr>
      </w:pPr>
    </w:p>
    <w:p w14:paraId="0FC7EC52" w14:textId="09988C2B" w:rsidR="009C7B16" w:rsidRPr="000673E3" w:rsidRDefault="009C7B16" w:rsidP="000673E3">
      <w:pPr>
        <w:spacing w:after="0" w:line="276" w:lineRule="auto"/>
        <w:rPr>
          <w:rFonts w:cstheme="minorHAnsi"/>
          <w:b/>
          <w:bCs/>
        </w:rPr>
      </w:pPr>
      <w:r w:rsidRPr="000673E3">
        <w:rPr>
          <w:rFonts w:cstheme="minorHAnsi"/>
          <w:b/>
          <w:bCs/>
        </w:rPr>
        <w:t>Associate Dean for Graduate Studies (Taught):</w:t>
      </w:r>
    </w:p>
    <w:p w14:paraId="66374780" w14:textId="5CA0885D" w:rsidR="00B049DE" w:rsidRDefault="00FF6DF4" w:rsidP="000673E3">
      <w:pPr>
        <w:spacing w:after="0" w:line="276" w:lineRule="auto"/>
        <w:rPr>
          <w:rFonts w:cstheme="minorHAnsi"/>
          <w:lang w:val="it-IT"/>
        </w:rPr>
      </w:pPr>
      <w:r>
        <w:rPr>
          <w:rFonts w:cstheme="minorHAnsi"/>
          <w:lang w:val="it-IT"/>
        </w:rPr>
        <w:t xml:space="preserve">Professor </w:t>
      </w:r>
      <w:r w:rsidR="00CA009A">
        <w:rPr>
          <w:rFonts w:cstheme="minorHAnsi"/>
          <w:lang w:val="it-IT"/>
        </w:rPr>
        <w:t>Chris Hare.</w:t>
      </w:r>
    </w:p>
    <w:p w14:paraId="59F0E041" w14:textId="4BFB8119" w:rsidR="00B049DE" w:rsidRDefault="0035459F" w:rsidP="000673E3">
      <w:pPr>
        <w:spacing w:after="0" w:line="276" w:lineRule="auto"/>
        <w:rPr>
          <w:rFonts w:cstheme="minorHAnsi"/>
          <w:lang w:val="it-IT"/>
        </w:rPr>
      </w:pPr>
      <w:hyperlink r:id="rId22" w:history="1">
        <w:r w:rsidRPr="00294816">
          <w:rPr>
            <w:rStyle w:val="Hyperlink"/>
            <w:rFonts w:cstheme="minorHAnsi"/>
            <w:lang w:val="it-IT"/>
          </w:rPr>
          <w:t>Christopher.Hare@law.ox.ac.uk</w:t>
        </w:r>
      </w:hyperlink>
      <w:r w:rsidR="00CA009A">
        <w:rPr>
          <w:rFonts w:cstheme="minorHAnsi"/>
          <w:lang w:val="it-IT"/>
        </w:rPr>
        <w:t xml:space="preserve"> </w:t>
      </w:r>
    </w:p>
    <w:p w14:paraId="59E9D8B4" w14:textId="77777777" w:rsidR="007D6B26" w:rsidRPr="0011777B" w:rsidRDefault="007D6B26" w:rsidP="000673E3">
      <w:pPr>
        <w:spacing w:after="0" w:line="276" w:lineRule="auto"/>
        <w:rPr>
          <w:rFonts w:cstheme="minorHAnsi"/>
          <w:lang w:val="it-IT"/>
        </w:rPr>
      </w:pPr>
    </w:p>
    <w:p w14:paraId="1ED27F07" w14:textId="219E0F58" w:rsidR="009C7B16" w:rsidRPr="000673E3" w:rsidRDefault="009C7B16" w:rsidP="000673E3">
      <w:pPr>
        <w:spacing w:after="0" w:line="276" w:lineRule="auto"/>
        <w:rPr>
          <w:rFonts w:cstheme="minorHAnsi"/>
          <w:b/>
          <w:bCs/>
        </w:rPr>
      </w:pPr>
      <w:r w:rsidRPr="000673E3">
        <w:rPr>
          <w:rFonts w:cstheme="minorHAnsi"/>
          <w:b/>
          <w:bCs/>
        </w:rPr>
        <w:t>Additional Oxford Faculty Members</w:t>
      </w:r>
    </w:p>
    <w:p w14:paraId="3E565FEB" w14:textId="6AA9402D" w:rsidR="009C7B16" w:rsidRPr="000673E3" w:rsidRDefault="009C7B16" w:rsidP="000673E3">
      <w:pPr>
        <w:spacing w:after="0" w:line="276" w:lineRule="auto"/>
        <w:rPr>
          <w:rFonts w:cstheme="minorHAnsi"/>
        </w:rPr>
      </w:pPr>
      <w:r w:rsidRPr="000673E3">
        <w:rPr>
          <w:rFonts w:cstheme="minorHAnsi"/>
        </w:rPr>
        <w:t>Professor Dev Gangjee</w:t>
      </w:r>
    </w:p>
    <w:p w14:paraId="7DA283E6" w14:textId="1C074BC6" w:rsidR="00812030" w:rsidRPr="000673E3" w:rsidRDefault="00F73EA8" w:rsidP="000673E3">
      <w:pPr>
        <w:spacing w:after="0" w:line="276" w:lineRule="auto"/>
        <w:rPr>
          <w:rFonts w:cstheme="minorHAnsi"/>
        </w:rPr>
      </w:pPr>
      <w:hyperlink r:id="rId23" w:history="1">
        <w:r w:rsidRPr="00D833C1">
          <w:rPr>
            <w:rStyle w:val="Hyperlink"/>
            <w:rFonts w:cstheme="minorHAnsi"/>
          </w:rPr>
          <w:t>dev.gangjee@law.ox.ac.uk</w:t>
        </w:r>
      </w:hyperlink>
      <w:r>
        <w:rPr>
          <w:rFonts w:cstheme="minorHAnsi"/>
        </w:rPr>
        <w:t xml:space="preserve"> </w:t>
      </w:r>
    </w:p>
    <w:p w14:paraId="76879F83" w14:textId="638DBD4C" w:rsidR="00B049DE" w:rsidRDefault="00B049DE" w:rsidP="000673E3">
      <w:pPr>
        <w:spacing w:after="0" w:line="276" w:lineRule="auto"/>
        <w:rPr>
          <w:rFonts w:cstheme="minorHAnsi"/>
        </w:rPr>
      </w:pPr>
      <w:r>
        <w:rPr>
          <w:rFonts w:cstheme="minorHAnsi"/>
        </w:rPr>
        <w:t>Professor Emily Hudson</w:t>
      </w:r>
    </w:p>
    <w:p w14:paraId="5A39CD10" w14:textId="3178FDED" w:rsidR="00B049DE" w:rsidRDefault="00B049DE" w:rsidP="000673E3">
      <w:pPr>
        <w:spacing w:after="0" w:line="276" w:lineRule="auto"/>
        <w:rPr>
          <w:rFonts w:cstheme="minorHAnsi"/>
        </w:rPr>
      </w:pPr>
      <w:hyperlink r:id="rId24" w:history="1">
        <w:r w:rsidRPr="00FE19FE">
          <w:rPr>
            <w:rStyle w:val="Hyperlink"/>
            <w:rFonts w:cstheme="minorHAnsi"/>
          </w:rPr>
          <w:t>Emily.hudson@law.ox.ac.uk</w:t>
        </w:r>
      </w:hyperlink>
    </w:p>
    <w:p w14:paraId="2BD2AE9C" w14:textId="559F457E" w:rsidR="009C7B16" w:rsidRPr="000673E3" w:rsidRDefault="00F73EA8" w:rsidP="000673E3">
      <w:pPr>
        <w:spacing w:after="0" w:line="276" w:lineRule="auto"/>
        <w:rPr>
          <w:rFonts w:cstheme="minorHAnsi"/>
          <w:b/>
          <w:bCs/>
        </w:rPr>
      </w:pPr>
      <w:r>
        <w:rPr>
          <w:rFonts w:cstheme="minorHAnsi"/>
        </w:rPr>
        <w:br/>
      </w:r>
      <w:r w:rsidR="00BD57A2" w:rsidRPr="000673E3">
        <w:rPr>
          <w:rFonts w:cstheme="minorHAnsi"/>
          <w:b/>
          <w:bCs/>
        </w:rPr>
        <w:t>Disability contact:</w:t>
      </w:r>
    </w:p>
    <w:p w14:paraId="0A53E1EA" w14:textId="74424A71" w:rsidR="00BD57A2" w:rsidRPr="000673E3" w:rsidRDefault="008F67CF" w:rsidP="000673E3">
      <w:pPr>
        <w:spacing w:after="0" w:line="276" w:lineRule="auto"/>
        <w:rPr>
          <w:rFonts w:cstheme="minorHAnsi"/>
        </w:rPr>
      </w:pPr>
      <w:r w:rsidRPr="000673E3">
        <w:rPr>
          <w:rFonts w:cstheme="minorHAnsi"/>
        </w:rPr>
        <w:t>Paul Burns</w:t>
      </w:r>
    </w:p>
    <w:p w14:paraId="4A9F4B74" w14:textId="4C21FAA5" w:rsidR="00972DB0" w:rsidRDefault="00F73EA8" w:rsidP="000673E3">
      <w:pPr>
        <w:spacing w:after="0" w:line="276" w:lineRule="auto"/>
        <w:rPr>
          <w:rFonts w:cstheme="minorHAnsi"/>
        </w:rPr>
      </w:pPr>
      <w:hyperlink r:id="rId25" w:history="1">
        <w:r w:rsidRPr="00D833C1">
          <w:rPr>
            <w:rStyle w:val="Hyperlink"/>
            <w:rFonts w:cstheme="minorHAnsi"/>
          </w:rPr>
          <w:t>Paul.Burns@law.ox.ac.uk</w:t>
        </w:r>
      </w:hyperlink>
    </w:p>
    <w:p w14:paraId="2357C8C2" w14:textId="7DE7AD75" w:rsidR="00972DB0" w:rsidRPr="000673E3" w:rsidRDefault="007C6038" w:rsidP="000673E3">
      <w:pPr>
        <w:spacing w:after="0" w:line="276" w:lineRule="auto"/>
        <w:rPr>
          <w:rFonts w:cstheme="minorHAnsi"/>
        </w:rPr>
      </w:pPr>
      <w:r w:rsidRPr="000673E3">
        <w:rPr>
          <w:rFonts w:cstheme="minorHAnsi"/>
        </w:rPr>
        <w:t>01865 2</w:t>
      </w:r>
      <w:r w:rsidR="008F67CF" w:rsidRPr="000673E3">
        <w:rPr>
          <w:rFonts w:cstheme="minorHAnsi"/>
        </w:rPr>
        <w:t>71495</w:t>
      </w:r>
    </w:p>
    <w:p w14:paraId="230F4A90" w14:textId="1CAC3B19" w:rsidR="00A6742D" w:rsidRPr="000673E3" w:rsidRDefault="00A6742D" w:rsidP="000673E3">
      <w:pPr>
        <w:spacing w:after="0" w:line="276" w:lineRule="auto"/>
        <w:rPr>
          <w:rFonts w:cstheme="minorHAnsi"/>
        </w:rPr>
      </w:pPr>
    </w:p>
    <w:p w14:paraId="1663FE2F" w14:textId="53E3F44E" w:rsidR="00A6742D" w:rsidRPr="000673E3" w:rsidRDefault="00812030" w:rsidP="000673E3">
      <w:pPr>
        <w:spacing w:after="0" w:line="276" w:lineRule="auto"/>
        <w:rPr>
          <w:rFonts w:cstheme="minorHAnsi"/>
          <w:b/>
          <w:bCs/>
        </w:rPr>
      </w:pPr>
      <w:r w:rsidRPr="000673E3">
        <w:rPr>
          <w:rFonts w:cstheme="minorHAnsi"/>
          <w:b/>
          <w:bCs/>
        </w:rPr>
        <w:t>IT Services – Faculty of Law</w:t>
      </w:r>
    </w:p>
    <w:p w14:paraId="018030EF" w14:textId="2AF5D477" w:rsidR="003C775F" w:rsidRPr="000673E3" w:rsidRDefault="003C775F" w:rsidP="000673E3">
      <w:pPr>
        <w:spacing w:after="0" w:line="276" w:lineRule="auto"/>
        <w:rPr>
          <w:rFonts w:cstheme="minorHAnsi"/>
        </w:rPr>
      </w:pPr>
      <w:hyperlink r:id="rId26" w:history="1">
        <w:r w:rsidRPr="000673E3">
          <w:rPr>
            <w:rStyle w:val="Hyperlink"/>
            <w:rFonts w:cstheme="minorHAnsi"/>
          </w:rPr>
          <w:t>itsupport@manor-road.ox.ac.uk</w:t>
        </w:r>
      </w:hyperlink>
    </w:p>
    <w:p w14:paraId="3349C0F5" w14:textId="2D2C9B98" w:rsidR="003C775F" w:rsidRPr="000673E3" w:rsidRDefault="001035F3" w:rsidP="000673E3">
      <w:pPr>
        <w:spacing w:after="0" w:line="276" w:lineRule="auto"/>
        <w:rPr>
          <w:rFonts w:cstheme="minorHAnsi"/>
          <w:lang w:val="de-DE"/>
        </w:rPr>
      </w:pPr>
      <w:r>
        <w:rPr>
          <w:rFonts w:cstheme="minorHAnsi"/>
          <w:lang w:val="de-DE"/>
        </w:rPr>
        <w:t>0</w:t>
      </w:r>
      <w:r w:rsidR="003C775F" w:rsidRPr="000673E3">
        <w:rPr>
          <w:rFonts w:cstheme="minorHAnsi"/>
          <w:lang w:val="de-DE"/>
        </w:rPr>
        <w:t xml:space="preserve">1865 2 84240 </w:t>
      </w:r>
    </w:p>
    <w:p w14:paraId="578982E8" w14:textId="765AEE7A" w:rsidR="003C775F" w:rsidRDefault="001035F3" w:rsidP="000673E3">
      <w:pPr>
        <w:spacing w:after="0" w:line="276" w:lineRule="auto"/>
      </w:pPr>
      <w:hyperlink r:id="rId27" w:history="1">
        <w:r w:rsidRPr="00D833C1">
          <w:rPr>
            <w:rStyle w:val="Hyperlink"/>
          </w:rPr>
          <w:t>https://itsg.socsci.ox.ac.uk/</w:t>
        </w:r>
      </w:hyperlink>
    </w:p>
    <w:p w14:paraId="017ECA5E" w14:textId="77777777" w:rsidR="001035F3" w:rsidRPr="000673E3" w:rsidRDefault="001035F3" w:rsidP="000673E3">
      <w:pPr>
        <w:spacing w:after="0" w:line="276" w:lineRule="auto"/>
        <w:rPr>
          <w:rFonts w:cstheme="minorHAnsi"/>
          <w:lang w:val="de-DE"/>
        </w:rPr>
      </w:pPr>
    </w:p>
    <w:p w14:paraId="2CE3785F" w14:textId="5584D310" w:rsidR="003C775F" w:rsidRPr="000673E3" w:rsidRDefault="003C775F" w:rsidP="000673E3">
      <w:pPr>
        <w:spacing w:after="0" w:line="276" w:lineRule="auto"/>
        <w:rPr>
          <w:rFonts w:cstheme="minorHAnsi"/>
          <w:b/>
          <w:bCs/>
        </w:rPr>
      </w:pPr>
      <w:r w:rsidRPr="000673E3">
        <w:rPr>
          <w:rFonts w:cstheme="minorHAnsi"/>
          <w:b/>
          <w:bCs/>
        </w:rPr>
        <w:t>Bodleian Law Library</w:t>
      </w:r>
    </w:p>
    <w:p w14:paraId="6D111FF2" w14:textId="58929894" w:rsidR="003C775F" w:rsidRDefault="001035F3" w:rsidP="000673E3">
      <w:pPr>
        <w:spacing w:after="0" w:line="276" w:lineRule="auto"/>
        <w:rPr>
          <w:rFonts w:cstheme="minorHAnsi"/>
        </w:rPr>
      </w:pPr>
      <w:hyperlink r:id="rId28" w:history="1">
        <w:r w:rsidRPr="00D833C1">
          <w:rPr>
            <w:rStyle w:val="Hyperlink"/>
            <w:rFonts w:cstheme="minorHAnsi"/>
          </w:rPr>
          <w:t>law.library@bodleian.ox.ac.uk</w:t>
        </w:r>
      </w:hyperlink>
    </w:p>
    <w:p w14:paraId="791A2DAF" w14:textId="3ED02EE0" w:rsidR="003C775F" w:rsidRPr="000673E3" w:rsidRDefault="003C775F" w:rsidP="000673E3">
      <w:pPr>
        <w:spacing w:after="0" w:line="276" w:lineRule="auto"/>
        <w:rPr>
          <w:rFonts w:cstheme="minorHAnsi"/>
        </w:rPr>
      </w:pPr>
      <w:r w:rsidRPr="000673E3">
        <w:rPr>
          <w:rFonts w:cstheme="minorHAnsi"/>
        </w:rPr>
        <w:t>01865 271462</w:t>
      </w:r>
    </w:p>
    <w:p w14:paraId="2CF5F226" w14:textId="725774AB" w:rsidR="00D13279" w:rsidRPr="000673E3" w:rsidRDefault="00D13279" w:rsidP="000673E3">
      <w:pPr>
        <w:spacing w:after="0" w:line="276" w:lineRule="auto"/>
        <w:rPr>
          <w:rFonts w:cstheme="minorHAnsi"/>
        </w:rPr>
      </w:pPr>
    </w:p>
    <w:p w14:paraId="2023AE4C" w14:textId="7A0FE43F" w:rsidR="00D13279" w:rsidRPr="000673E3" w:rsidRDefault="00D13279" w:rsidP="000673E3">
      <w:pPr>
        <w:pStyle w:val="Heading2"/>
        <w:spacing w:line="276" w:lineRule="auto"/>
        <w:rPr>
          <w:rFonts w:asciiTheme="minorHAnsi" w:hAnsiTheme="minorHAnsi" w:cstheme="minorHAnsi"/>
          <w:b/>
          <w:bCs/>
        </w:rPr>
      </w:pPr>
      <w:bookmarkStart w:id="9" w:name="_Toc209782659"/>
      <w:r w:rsidRPr="000673E3">
        <w:rPr>
          <w:rFonts w:asciiTheme="minorHAnsi" w:hAnsiTheme="minorHAnsi" w:cstheme="minorHAnsi"/>
          <w:b/>
          <w:bCs/>
        </w:rPr>
        <w:t>1.7 Buildings/Locations/Maps/ Access</w:t>
      </w:r>
      <w:bookmarkEnd w:id="9"/>
    </w:p>
    <w:p w14:paraId="4EB4464A" w14:textId="4EE4BEE2" w:rsidR="00881ED8" w:rsidRPr="00473C96" w:rsidRDefault="00881ED8" w:rsidP="000673E3">
      <w:pPr>
        <w:spacing w:after="0" w:line="276" w:lineRule="auto"/>
        <w:rPr>
          <w:rFonts w:cstheme="minorHAnsi"/>
          <w:sz w:val="28"/>
          <w:szCs w:val="28"/>
        </w:rPr>
      </w:pPr>
    </w:p>
    <w:p w14:paraId="5E4342F6" w14:textId="7B14083E" w:rsidR="00CF17AB" w:rsidRPr="001035F3" w:rsidRDefault="00CF17AB" w:rsidP="001035F3">
      <w:pPr>
        <w:spacing w:after="0" w:line="276" w:lineRule="auto"/>
        <w:jc w:val="both"/>
        <w:rPr>
          <w:rFonts w:cstheme="minorHAnsi"/>
        </w:rPr>
      </w:pPr>
      <w:r w:rsidRPr="001035F3">
        <w:rPr>
          <w:rFonts w:cstheme="minorHAnsi"/>
        </w:rPr>
        <w:t xml:space="preserve">The Oxford Faculty of Law has its home in the </w:t>
      </w:r>
      <w:hyperlink r:id="rId29" w:history="1">
        <w:r w:rsidRPr="001035F3">
          <w:rPr>
            <w:rStyle w:val="Hyperlink"/>
            <w:rFonts w:cstheme="minorHAnsi"/>
          </w:rPr>
          <w:t>St Cross Building</w:t>
        </w:r>
      </w:hyperlink>
      <w:r w:rsidRPr="001035F3">
        <w:rPr>
          <w:rFonts w:cstheme="minorHAnsi"/>
        </w:rPr>
        <w:t xml:space="preserve"> on St Cross Road, just to the north-east of the city centre, on the corner of St Cross Road and Manor Road, opposite Holywell Manor. The postcode is OX1 3UL.</w:t>
      </w:r>
      <w:r w:rsidR="00716227" w:rsidRPr="001035F3">
        <w:rPr>
          <w:rFonts w:cstheme="minorHAnsi"/>
        </w:rPr>
        <w:t xml:space="preserve">  </w:t>
      </w:r>
    </w:p>
    <w:p w14:paraId="47E51842" w14:textId="77777777" w:rsidR="00CF17AB" w:rsidRPr="001035F3" w:rsidRDefault="00CF17AB" w:rsidP="001035F3">
      <w:pPr>
        <w:spacing w:after="0" w:line="276" w:lineRule="auto"/>
        <w:jc w:val="both"/>
        <w:rPr>
          <w:rFonts w:cstheme="minorHAnsi"/>
        </w:rPr>
      </w:pPr>
    </w:p>
    <w:p w14:paraId="606B377C" w14:textId="5603DDB6" w:rsidR="00716227" w:rsidRPr="001035F3" w:rsidRDefault="00716227" w:rsidP="001035F3">
      <w:pPr>
        <w:spacing w:after="0" w:line="276" w:lineRule="auto"/>
        <w:jc w:val="both"/>
        <w:rPr>
          <w:rFonts w:cstheme="minorHAnsi"/>
        </w:rPr>
      </w:pPr>
      <w:r w:rsidRPr="001035F3">
        <w:rPr>
          <w:rFonts w:cstheme="minorHAnsi"/>
        </w:rPr>
        <w:t xml:space="preserve">The main entrance is located off the central staircase, half way up on the </w:t>
      </w:r>
      <w:r w:rsidR="001035F3">
        <w:rPr>
          <w:rFonts w:cstheme="minorHAnsi"/>
        </w:rPr>
        <w:t xml:space="preserve">left </w:t>
      </w:r>
      <w:r w:rsidRPr="001035F3">
        <w:rPr>
          <w:rFonts w:cstheme="minorHAnsi"/>
        </w:rPr>
        <w:t>hand side. The main DDA entrance is to the right of that central staircase and leads into the English Faculty</w:t>
      </w:r>
      <w:r w:rsidR="001035F3">
        <w:rPr>
          <w:rFonts w:cstheme="minorHAnsi"/>
        </w:rPr>
        <w:t xml:space="preserve"> in the first place (but you can access the Faculty of Law areas via the lift).</w:t>
      </w:r>
      <w:r w:rsidRPr="001035F3">
        <w:rPr>
          <w:rFonts w:cstheme="minorHAnsi"/>
        </w:rPr>
        <w:t xml:space="preserve"> There is a third entrance, leading to the Cube, which has ramped access and which leads to the first floor by staircase or lift. It is located on Manor Road opposite Holywell Manor. These doors have a swipe entry system and your University card can be activated by </w:t>
      </w:r>
      <w:r w:rsidR="001035F3">
        <w:rPr>
          <w:rFonts w:cstheme="minorHAnsi"/>
        </w:rPr>
        <w:t>the Facilities Management Team.</w:t>
      </w:r>
    </w:p>
    <w:p w14:paraId="083AB2A9" w14:textId="2FCAD226" w:rsidR="00716227" w:rsidRPr="001035F3" w:rsidRDefault="001035F3" w:rsidP="001035F3">
      <w:pPr>
        <w:spacing w:after="0" w:line="276" w:lineRule="auto"/>
        <w:jc w:val="both"/>
        <w:rPr>
          <w:rFonts w:cstheme="minorHAnsi"/>
        </w:rPr>
      </w:pPr>
      <w:r>
        <w:rPr>
          <w:rFonts w:cstheme="minorHAnsi"/>
        </w:rPr>
        <w:t>The Building opening hours match those of the Law Library</w:t>
      </w:r>
      <w:r w:rsidR="007C4995">
        <w:rPr>
          <w:rFonts w:cstheme="minorHAnsi"/>
        </w:rPr>
        <w:t xml:space="preserve">, and can be found </w:t>
      </w:r>
      <w:hyperlink r:id="rId30" w:anchor=":~:text=Law%20Library-,Opening%20hours,-Vacation" w:history="1">
        <w:r w:rsidR="007C4995" w:rsidRPr="007C4995">
          <w:rPr>
            <w:rStyle w:val="Hyperlink"/>
            <w:rFonts w:cstheme="minorHAnsi"/>
          </w:rPr>
          <w:t>here</w:t>
        </w:r>
      </w:hyperlink>
      <w:r w:rsidR="007C4995">
        <w:rPr>
          <w:rFonts w:cstheme="minorHAnsi"/>
        </w:rPr>
        <w:t>.</w:t>
      </w:r>
    </w:p>
    <w:p w14:paraId="47E4170C" w14:textId="77777777" w:rsidR="00716227" w:rsidRPr="00473C96" w:rsidRDefault="00716227" w:rsidP="000673E3">
      <w:pPr>
        <w:spacing w:after="0" w:line="276" w:lineRule="auto"/>
        <w:rPr>
          <w:rFonts w:cstheme="minorHAnsi"/>
          <w:sz w:val="28"/>
          <w:szCs w:val="28"/>
        </w:rPr>
      </w:pPr>
    </w:p>
    <w:p w14:paraId="243F9BA0" w14:textId="2BABF1CA" w:rsidR="00881ED8" w:rsidRPr="000673E3" w:rsidRDefault="007C4995" w:rsidP="000673E3">
      <w:pPr>
        <w:spacing w:after="0" w:line="276" w:lineRule="auto"/>
        <w:rPr>
          <w:rFonts w:cstheme="minorHAnsi"/>
          <w:color w:val="FF0000"/>
          <w:sz w:val="28"/>
          <w:szCs w:val="28"/>
        </w:rPr>
      </w:pPr>
      <w:r>
        <w:rPr>
          <w:noProof/>
        </w:rPr>
        <w:lastRenderedPageBreak/>
        <w:drawing>
          <wp:inline distT="0" distB="0" distL="0" distR="0" wp14:anchorId="7E67A4E0" wp14:editId="412C2F96">
            <wp:extent cx="5731510" cy="3368040"/>
            <wp:effectExtent l="0" t="0" r="2540" b="3810"/>
            <wp:docPr id="823668072" name="Picture 1"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668072" name="Picture 1" descr="A map of a city&#10;&#10;Description automatically generated"/>
                    <pic:cNvPicPr/>
                  </pic:nvPicPr>
                  <pic:blipFill>
                    <a:blip r:embed="rId31"/>
                    <a:stretch>
                      <a:fillRect/>
                    </a:stretch>
                  </pic:blipFill>
                  <pic:spPr>
                    <a:xfrm>
                      <a:off x="0" y="0"/>
                      <a:ext cx="5767267" cy="3389052"/>
                    </a:xfrm>
                    <a:prstGeom prst="rect">
                      <a:avLst/>
                    </a:prstGeom>
                  </pic:spPr>
                </pic:pic>
              </a:graphicData>
            </a:graphic>
          </wp:inline>
        </w:drawing>
      </w:r>
    </w:p>
    <w:p w14:paraId="044E2437" w14:textId="77777777" w:rsidR="00CF17AB" w:rsidRPr="00473C96" w:rsidRDefault="00CF17AB" w:rsidP="000673E3">
      <w:pPr>
        <w:spacing w:after="0" w:line="276" w:lineRule="auto"/>
        <w:rPr>
          <w:rFonts w:cstheme="minorHAnsi"/>
          <w:sz w:val="28"/>
          <w:szCs w:val="28"/>
        </w:rPr>
      </w:pPr>
    </w:p>
    <w:p w14:paraId="37420B36" w14:textId="665E2892" w:rsidR="00881ED8" w:rsidRPr="000673E3" w:rsidRDefault="00881ED8" w:rsidP="000673E3">
      <w:pPr>
        <w:pStyle w:val="Heading2"/>
        <w:spacing w:line="276" w:lineRule="auto"/>
        <w:rPr>
          <w:rFonts w:asciiTheme="minorHAnsi" w:hAnsiTheme="minorHAnsi" w:cstheme="minorHAnsi"/>
          <w:b/>
          <w:bCs/>
        </w:rPr>
      </w:pPr>
      <w:bookmarkStart w:id="10" w:name="_Toc209782660"/>
      <w:r w:rsidRPr="000673E3">
        <w:rPr>
          <w:rFonts w:asciiTheme="minorHAnsi" w:hAnsiTheme="minorHAnsi" w:cstheme="minorHAnsi"/>
          <w:b/>
          <w:bCs/>
        </w:rPr>
        <w:t xml:space="preserve">1.8 </w:t>
      </w:r>
      <w:r w:rsidR="002A6BEA">
        <w:rPr>
          <w:rFonts w:asciiTheme="minorHAnsi" w:hAnsiTheme="minorHAnsi" w:cstheme="minorHAnsi"/>
          <w:b/>
          <w:bCs/>
        </w:rPr>
        <w:t>Timetable</w:t>
      </w:r>
      <w:bookmarkEnd w:id="10"/>
      <w:r w:rsidRPr="000673E3">
        <w:rPr>
          <w:rFonts w:asciiTheme="minorHAnsi" w:hAnsiTheme="minorHAnsi" w:cstheme="minorHAnsi"/>
          <w:b/>
          <w:bCs/>
        </w:rPr>
        <w:t xml:space="preserve"> </w:t>
      </w:r>
    </w:p>
    <w:p w14:paraId="7BB4F865" w14:textId="77777777" w:rsidR="00881ED8" w:rsidRPr="00D906CF" w:rsidRDefault="00881ED8" w:rsidP="000673E3">
      <w:pPr>
        <w:spacing w:after="0" w:line="276" w:lineRule="auto"/>
        <w:rPr>
          <w:rFonts w:cstheme="minorHAnsi"/>
        </w:rPr>
      </w:pPr>
    </w:p>
    <w:p w14:paraId="26998B61" w14:textId="4547554F" w:rsidR="00881ED8" w:rsidRPr="00D906CF" w:rsidRDefault="009A0CBD" w:rsidP="000673E3">
      <w:pPr>
        <w:spacing w:after="0" w:line="276" w:lineRule="auto"/>
        <w:rPr>
          <w:rFonts w:cstheme="minorHAnsi"/>
        </w:rPr>
      </w:pPr>
      <w:r w:rsidRPr="00D906CF">
        <w:rPr>
          <w:rFonts w:cstheme="minorHAnsi"/>
        </w:rPr>
        <w:t>The timetable for workshops and examinations is as follows:</w:t>
      </w:r>
      <w:r w:rsidR="00881ED8" w:rsidRPr="00D906CF">
        <w:rPr>
          <w:rFonts w:cstheme="minorHAnsi"/>
        </w:rPr>
        <w:t xml:space="preserve"> </w:t>
      </w:r>
    </w:p>
    <w:p w14:paraId="1BF3450E" w14:textId="77777777" w:rsidR="00881ED8" w:rsidRDefault="00881ED8" w:rsidP="000673E3">
      <w:pPr>
        <w:spacing w:after="0" w:line="276" w:lineRule="auto"/>
        <w:rPr>
          <w:rFonts w:cstheme="minorHAnsi"/>
          <w:sz w:val="28"/>
          <w:szCs w:val="28"/>
        </w:rPr>
      </w:pPr>
    </w:p>
    <w:tbl>
      <w:tblPr>
        <w:tblStyle w:val="TableGrid"/>
        <w:tblW w:w="9480" w:type="dxa"/>
        <w:tblLayout w:type="fixed"/>
        <w:tblLook w:val="06A0" w:firstRow="1" w:lastRow="0" w:firstColumn="1" w:lastColumn="0" w:noHBand="1" w:noVBand="1"/>
      </w:tblPr>
      <w:tblGrid>
        <w:gridCol w:w="3360"/>
        <w:gridCol w:w="6120"/>
      </w:tblGrid>
      <w:tr w:rsidR="002B48AC" w14:paraId="1514DAA2" w14:textId="77777777" w:rsidTr="006952BE">
        <w:trPr>
          <w:trHeight w:val="495"/>
        </w:trPr>
        <w:tc>
          <w:tcPr>
            <w:tcW w:w="3360" w:type="dxa"/>
            <w:shd w:val="clear" w:color="auto" w:fill="8EAADB" w:themeFill="accent1" w:themeFillTint="99"/>
            <w:vAlign w:val="center"/>
          </w:tcPr>
          <w:p w14:paraId="38F37BDF" w14:textId="77777777" w:rsidR="002B48AC" w:rsidRDefault="002B48AC" w:rsidP="006952BE">
            <w:pPr>
              <w:jc w:val="center"/>
              <w:rPr>
                <w:b/>
                <w:bCs/>
              </w:rPr>
            </w:pPr>
            <w:r w:rsidRPr="63A4B191">
              <w:rPr>
                <w:b/>
                <w:bCs/>
              </w:rPr>
              <w:t>Date</w:t>
            </w:r>
          </w:p>
        </w:tc>
        <w:tc>
          <w:tcPr>
            <w:tcW w:w="6120" w:type="dxa"/>
            <w:shd w:val="clear" w:color="auto" w:fill="8EAADB" w:themeFill="accent1" w:themeFillTint="99"/>
            <w:vAlign w:val="center"/>
          </w:tcPr>
          <w:p w14:paraId="6FE3E6A9" w14:textId="77777777" w:rsidR="002B48AC" w:rsidRDefault="002B48AC" w:rsidP="006952BE">
            <w:pPr>
              <w:jc w:val="center"/>
              <w:rPr>
                <w:b/>
                <w:bCs/>
              </w:rPr>
            </w:pPr>
            <w:r w:rsidRPr="63A4B191">
              <w:rPr>
                <w:b/>
                <w:bCs/>
              </w:rPr>
              <w:t>Activity</w:t>
            </w:r>
          </w:p>
        </w:tc>
      </w:tr>
      <w:tr w:rsidR="002B48AC" w14:paraId="0C5FEAEA" w14:textId="77777777" w:rsidTr="006952BE">
        <w:trPr>
          <w:trHeight w:val="300"/>
        </w:trPr>
        <w:tc>
          <w:tcPr>
            <w:tcW w:w="9480" w:type="dxa"/>
            <w:gridSpan w:val="2"/>
            <w:shd w:val="clear" w:color="auto" w:fill="E7E6E6" w:themeFill="background2"/>
            <w:vAlign w:val="center"/>
          </w:tcPr>
          <w:p w14:paraId="5C14286E" w14:textId="26CA11DB" w:rsidR="002B48AC" w:rsidRDefault="002B48AC" w:rsidP="006952BE">
            <w:pPr>
              <w:jc w:val="center"/>
              <w:rPr>
                <w:b/>
                <w:bCs/>
              </w:rPr>
            </w:pPr>
            <w:r w:rsidRPr="63A4B191">
              <w:rPr>
                <w:b/>
                <w:bCs/>
              </w:rPr>
              <w:t>202</w:t>
            </w:r>
            <w:r w:rsidR="00C92B3A">
              <w:rPr>
                <w:b/>
                <w:bCs/>
              </w:rPr>
              <w:t>5</w:t>
            </w:r>
          </w:p>
        </w:tc>
      </w:tr>
      <w:tr w:rsidR="002B48AC" w:rsidRPr="00B143A1" w14:paraId="304050F9" w14:textId="77777777" w:rsidTr="00B143A1">
        <w:trPr>
          <w:trHeight w:val="690"/>
        </w:trPr>
        <w:tc>
          <w:tcPr>
            <w:tcW w:w="3360" w:type="dxa"/>
            <w:vAlign w:val="center"/>
          </w:tcPr>
          <w:p w14:paraId="56C3DC83" w14:textId="32C9BEEF" w:rsidR="002B48AC" w:rsidRPr="00B143A1" w:rsidRDefault="002B48AC" w:rsidP="006952BE">
            <w:pPr>
              <w:jc w:val="center"/>
              <w:rPr>
                <w:b/>
                <w:bCs/>
                <w:i/>
                <w:iCs/>
              </w:rPr>
            </w:pPr>
            <w:r w:rsidRPr="00B143A1">
              <w:rPr>
                <w:b/>
                <w:bCs/>
                <w:i/>
                <w:iCs/>
              </w:rPr>
              <w:t>Monday 2</w:t>
            </w:r>
            <w:r w:rsidR="00CA009A" w:rsidRPr="00B143A1">
              <w:rPr>
                <w:b/>
                <w:bCs/>
                <w:i/>
                <w:iCs/>
              </w:rPr>
              <w:t>2</w:t>
            </w:r>
            <w:r w:rsidRPr="00B143A1">
              <w:rPr>
                <w:b/>
                <w:bCs/>
                <w:i/>
                <w:iCs/>
                <w:vertAlign w:val="superscript"/>
              </w:rPr>
              <w:t>rd</w:t>
            </w:r>
            <w:r w:rsidRPr="00B143A1">
              <w:rPr>
                <w:b/>
                <w:bCs/>
                <w:i/>
                <w:iCs/>
              </w:rPr>
              <w:t xml:space="preserve"> September</w:t>
            </w:r>
          </w:p>
        </w:tc>
        <w:tc>
          <w:tcPr>
            <w:tcW w:w="6120" w:type="dxa"/>
            <w:vAlign w:val="center"/>
          </w:tcPr>
          <w:p w14:paraId="32EF6EB3" w14:textId="77777777" w:rsidR="002B48AC" w:rsidRPr="00B143A1" w:rsidRDefault="002B48AC" w:rsidP="006952BE">
            <w:pPr>
              <w:jc w:val="center"/>
            </w:pPr>
          </w:p>
          <w:p w14:paraId="00169C4D" w14:textId="507EA188" w:rsidR="002B48AC" w:rsidRPr="00B143A1" w:rsidRDefault="00CA009A" w:rsidP="006952BE">
            <w:pPr>
              <w:jc w:val="center"/>
            </w:pPr>
            <w:r w:rsidRPr="00B143A1">
              <w:t>Workshop pre-reading</w:t>
            </w:r>
          </w:p>
          <w:p w14:paraId="7E76D7C3" w14:textId="77777777" w:rsidR="002B48AC" w:rsidRPr="00B143A1" w:rsidRDefault="002B48AC" w:rsidP="006952BE">
            <w:pPr>
              <w:jc w:val="center"/>
            </w:pPr>
          </w:p>
        </w:tc>
      </w:tr>
      <w:tr w:rsidR="002B48AC" w:rsidRPr="00B143A1" w14:paraId="558EE7A9" w14:textId="77777777" w:rsidTr="00B143A1">
        <w:trPr>
          <w:trHeight w:val="690"/>
        </w:trPr>
        <w:tc>
          <w:tcPr>
            <w:tcW w:w="3360" w:type="dxa"/>
            <w:vAlign w:val="center"/>
          </w:tcPr>
          <w:p w14:paraId="44A07FEF" w14:textId="1FCF7006" w:rsidR="002B48AC" w:rsidRPr="00B143A1" w:rsidRDefault="002B48AC" w:rsidP="006952BE">
            <w:pPr>
              <w:jc w:val="center"/>
              <w:rPr>
                <w:b/>
                <w:bCs/>
                <w:i/>
                <w:iCs/>
              </w:rPr>
            </w:pPr>
            <w:r w:rsidRPr="00B143A1">
              <w:rPr>
                <w:b/>
                <w:bCs/>
                <w:i/>
                <w:iCs/>
              </w:rPr>
              <w:t xml:space="preserve">Saturday </w:t>
            </w:r>
            <w:r w:rsidR="00CA009A" w:rsidRPr="00B143A1">
              <w:rPr>
                <w:b/>
                <w:bCs/>
                <w:i/>
                <w:iCs/>
              </w:rPr>
              <w:t>27</w:t>
            </w:r>
            <w:r w:rsidR="00CA009A" w:rsidRPr="00B143A1">
              <w:rPr>
                <w:b/>
                <w:bCs/>
                <w:i/>
                <w:iCs/>
                <w:vertAlign w:val="superscript"/>
              </w:rPr>
              <w:t>th</w:t>
            </w:r>
            <w:r w:rsidR="00CA009A" w:rsidRPr="00B143A1">
              <w:rPr>
                <w:b/>
                <w:bCs/>
                <w:i/>
                <w:iCs/>
              </w:rPr>
              <w:t xml:space="preserve"> September</w:t>
            </w:r>
          </w:p>
        </w:tc>
        <w:tc>
          <w:tcPr>
            <w:tcW w:w="6120" w:type="dxa"/>
            <w:vAlign w:val="center"/>
          </w:tcPr>
          <w:p w14:paraId="5C58CBCA" w14:textId="77777777" w:rsidR="002B48AC" w:rsidRPr="00B143A1" w:rsidRDefault="002B48AC" w:rsidP="006952BE">
            <w:pPr>
              <w:jc w:val="center"/>
              <w:rPr>
                <w:b/>
                <w:bCs/>
                <w:color w:val="2F5496" w:themeColor="accent1" w:themeShade="BF"/>
              </w:rPr>
            </w:pPr>
            <w:r w:rsidRPr="00B143A1">
              <w:rPr>
                <w:b/>
                <w:bCs/>
                <w:color w:val="2F5496" w:themeColor="accent1" w:themeShade="BF"/>
              </w:rPr>
              <w:t>Patents 1 Workshop</w:t>
            </w:r>
          </w:p>
        </w:tc>
      </w:tr>
      <w:tr w:rsidR="002B48AC" w:rsidRPr="00B143A1" w14:paraId="141E9444" w14:textId="77777777" w:rsidTr="00B143A1">
        <w:trPr>
          <w:trHeight w:val="780"/>
        </w:trPr>
        <w:tc>
          <w:tcPr>
            <w:tcW w:w="3360" w:type="dxa"/>
            <w:vAlign w:val="center"/>
          </w:tcPr>
          <w:p w14:paraId="665A3215" w14:textId="37BAB1F3" w:rsidR="002B48AC" w:rsidRPr="00B143A1" w:rsidRDefault="002B48AC" w:rsidP="006952BE">
            <w:pPr>
              <w:jc w:val="center"/>
              <w:rPr>
                <w:b/>
                <w:bCs/>
                <w:i/>
                <w:iCs/>
              </w:rPr>
            </w:pPr>
            <w:r w:rsidRPr="00B143A1">
              <w:rPr>
                <w:b/>
                <w:bCs/>
                <w:i/>
                <w:iCs/>
              </w:rPr>
              <w:t xml:space="preserve">Monday </w:t>
            </w:r>
            <w:r w:rsidR="00CA009A" w:rsidRPr="00B143A1">
              <w:rPr>
                <w:b/>
                <w:bCs/>
                <w:i/>
                <w:iCs/>
              </w:rPr>
              <w:t>3</w:t>
            </w:r>
            <w:r w:rsidRPr="00B143A1">
              <w:rPr>
                <w:b/>
                <w:bCs/>
                <w:i/>
                <w:iCs/>
                <w:vertAlign w:val="superscript"/>
              </w:rPr>
              <w:t>th</w:t>
            </w:r>
            <w:r w:rsidRPr="00B143A1">
              <w:rPr>
                <w:b/>
                <w:bCs/>
                <w:i/>
                <w:iCs/>
              </w:rPr>
              <w:t xml:space="preserve"> November</w:t>
            </w:r>
          </w:p>
        </w:tc>
        <w:tc>
          <w:tcPr>
            <w:tcW w:w="6120" w:type="dxa"/>
            <w:vAlign w:val="center"/>
          </w:tcPr>
          <w:p w14:paraId="2D403ADA" w14:textId="77777777" w:rsidR="002B48AC" w:rsidRPr="00B143A1" w:rsidRDefault="002B48AC" w:rsidP="006952BE">
            <w:pPr>
              <w:jc w:val="center"/>
              <w:rPr>
                <w:b/>
                <w:bCs/>
                <w:color w:val="2F5496" w:themeColor="accent1" w:themeShade="BF"/>
              </w:rPr>
            </w:pPr>
            <w:r w:rsidRPr="00B143A1">
              <w:rPr>
                <w:b/>
                <w:bCs/>
                <w:color w:val="2F5496" w:themeColor="accent1" w:themeShade="BF"/>
              </w:rPr>
              <w:t>Patents 1 Coursework due</w:t>
            </w:r>
          </w:p>
        </w:tc>
      </w:tr>
      <w:tr w:rsidR="002B48AC" w:rsidRPr="00B143A1" w14:paraId="1878EB61" w14:textId="77777777" w:rsidTr="00B143A1">
        <w:trPr>
          <w:trHeight w:val="735"/>
        </w:trPr>
        <w:tc>
          <w:tcPr>
            <w:tcW w:w="3360" w:type="dxa"/>
            <w:vAlign w:val="center"/>
          </w:tcPr>
          <w:p w14:paraId="786B2290" w14:textId="22E888E1" w:rsidR="002B48AC" w:rsidRPr="00B143A1" w:rsidRDefault="002B48AC" w:rsidP="006952BE">
            <w:pPr>
              <w:jc w:val="center"/>
              <w:rPr>
                <w:b/>
                <w:bCs/>
              </w:rPr>
            </w:pPr>
            <w:r w:rsidRPr="00B143A1">
              <w:rPr>
                <w:b/>
                <w:bCs/>
                <w:i/>
                <w:iCs/>
              </w:rPr>
              <w:t>Monday 1</w:t>
            </w:r>
            <w:r w:rsidR="00CA009A" w:rsidRPr="00B143A1">
              <w:rPr>
                <w:b/>
                <w:bCs/>
                <w:i/>
                <w:iCs/>
              </w:rPr>
              <w:t>0</w:t>
            </w:r>
            <w:r w:rsidRPr="00B143A1">
              <w:rPr>
                <w:b/>
                <w:bCs/>
                <w:i/>
                <w:iCs/>
                <w:vertAlign w:val="superscript"/>
              </w:rPr>
              <w:t>th</w:t>
            </w:r>
            <w:r w:rsidRPr="00B143A1">
              <w:rPr>
                <w:b/>
                <w:bCs/>
                <w:i/>
                <w:iCs/>
              </w:rPr>
              <w:t xml:space="preserve"> November</w:t>
            </w:r>
          </w:p>
        </w:tc>
        <w:tc>
          <w:tcPr>
            <w:tcW w:w="6120" w:type="dxa"/>
            <w:vAlign w:val="center"/>
          </w:tcPr>
          <w:p w14:paraId="4119DE7B" w14:textId="77777777" w:rsidR="002B48AC" w:rsidRPr="00B143A1" w:rsidRDefault="002B48AC" w:rsidP="006952BE">
            <w:pPr>
              <w:jc w:val="center"/>
            </w:pPr>
            <w:r w:rsidRPr="00B143A1">
              <w:t>Workshop pre-reading</w:t>
            </w:r>
          </w:p>
        </w:tc>
      </w:tr>
      <w:tr w:rsidR="002B48AC" w:rsidRPr="00B143A1" w14:paraId="20CF6BC7" w14:textId="77777777" w:rsidTr="00B143A1">
        <w:trPr>
          <w:trHeight w:val="705"/>
        </w:trPr>
        <w:tc>
          <w:tcPr>
            <w:tcW w:w="3360" w:type="dxa"/>
            <w:vAlign w:val="center"/>
          </w:tcPr>
          <w:p w14:paraId="71EAA1C8" w14:textId="6D782382" w:rsidR="002B48AC" w:rsidRPr="00B143A1" w:rsidRDefault="002B48AC" w:rsidP="006952BE">
            <w:pPr>
              <w:jc w:val="center"/>
              <w:rPr>
                <w:b/>
                <w:bCs/>
                <w:i/>
                <w:iCs/>
              </w:rPr>
            </w:pPr>
            <w:r w:rsidRPr="00B143A1">
              <w:rPr>
                <w:b/>
                <w:bCs/>
                <w:i/>
                <w:iCs/>
              </w:rPr>
              <w:t>Saturday 1</w:t>
            </w:r>
            <w:r w:rsidR="00CA009A" w:rsidRPr="00B143A1">
              <w:rPr>
                <w:b/>
                <w:bCs/>
                <w:i/>
                <w:iCs/>
              </w:rPr>
              <w:t>5</w:t>
            </w:r>
            <w:r w:rsidRPr="00B143A1">
              <w:rPr>
                <w:b/>
                <w:bCs/>
                <w:i/>
                <w:iCs/>
                <w:vertAlign w:val="superscript"/>
              </w:rPr>
              <w:t>th</w:t>
            </w:r>
            <w:r w:rsidRPr="00B143A1">
              <w:rPr>
                <w:b/>
                <w:bCs/>
                <w:i/>
                <w:iCs/>
              </w:rPr>
              <w:t xml:space="preserve"> November</w:t>
            </w:r>
          </w:p>
        </w:tc>
        <w:tc>
          <w:tcPr>
            <w:tcW w:w="6120" w:type="dxa"/>
            <w:vAlign w:val="center"/>
          </w:tcPr>
          <w:p w14:paraId="514D62AD" w14:textId="77777777" w:rsidR="002B48AC" w:rsidRPr="00B143A1" w:rsidRDefault="002B48AC" w:rsidP="006952BE">
            <w:pPr>
              <w:jc w:val="center"/>
              <w:rPr>
                <w:b/>
                <w:bCs/>
                <w:color w:val="2F5496" w:themeColor="accent1" w:themeShade="BF"/>
              </w:rPr>
            </w:pPr>
            <w:r w:rsidRPr="00B143A1">
              <w:rPr>
                <w:b/>
                <w:bCs/>
                <w:color w:val="2F5496" w:themeColor="accent1" w:themeShade="BF"/>
              </w:rPr>
              <w:t>Patents 2 Workshop</w:t>
            </w:r>
          </w:p>
        </w:tc>
      </w:tr>
      <w:tr w:rsidR="002B48AC" w14:paraId="56F1FD0C" w14:textId="77777777" w:rsidTr="00B143A1">
        <w:trPr>
          <w:trHeight w:val="795"/>
        </w:trPr>
        <w:tc>
          <w:tcPr>
            <w:tcW w:w="3360" w:type="dxa"/>
            <w:vAlign w:val="center"/>
          </w:tcPr>
          <w:p w14:paraId="50667E78" w14:textId="0ADAB1C3" w:rsidR="002B48AC" w:rsidRPr="00B143A1" w:rsidRDefault="002B48AC" w:rsidP="006952BE">
            <w:pPr>
              <w:jc w:val="center"/>
              <w:rPr>
                <w:b/>
                <w:bCs/>
                <w:i/>
                <w:iCs/>
              </w:rPr>
            </w:pPr>
            <w:r w:rsidRPr="00B143A1">
              <w:rPr>
                <w:b/>
                <w:bCs/>
                <w:i/>
                <w:iCs/>
              </w:rPr>
              <w:t>Monday 1</w:t>
            </w:r>
            <w:r w:rsidR="00CA009A" w:rsidRPr="00B143A1">
              <w:rPr>
                <w:b/>
                <w:bCs/>
                <w:i/>
                <w:iCs/>
              </w:rPr>
              <w:t>5</w:t>
            </w:r>
            <w:r w:rsidRPr="00B143A1">
              <w:rPr>
                <w:b/>
                <w:bCs/>
                <w:i/>
                <w:iCs/>
                <w:vertAlign w:val="superscript"/>
              </w:rPr>
              <w:t>th</w:t>
            </w:r>
            <w:r w:rsidRPr="00B143A1">
              <w:rPr>
                <w:b/>
                <w:bCs/>
                <w:i/>
                <w:iCs/>
              </w:rPr>
              <w:t xml:space="preserve"> December</w:t>
            </w:r>
          </w:p>
        </w:tc>
        <w:tc>
          <w:tcPr>
            <w:tcW w:w="6120" w:type="dxa"/>
            <w:vAlign w:val="center"/>
          </w:tcPr>
          <w:p w14:paraId="070E9EE2" w14:textId="77777777" w:rsidR="002B48AC" w:rsidRDefault="002B48AC" w:rsidP="006952BE">
            <w:pPr>
              <w:jc w:val="center"/>
              <w:rPr>
                <w:b/>
                <w:bCs/>
                <w:color w:val="2F5496" w:themeColor="accent1" w:themeShade="BF"/>
              </w:rPr>
            </w:pPr>
            <w:r w:rsidRPr="00B143A1">
              <w:rPr>
                <w:b/>
                <w:bCs/>
                <w:color w:val="2F5496" w:themeColor="accent1" w:themeShade="BF"/>
              </w:rPr>
              <w:t>Patents 2 Coursework due</w:t>
            </w:r>
          </w:p>
        </w:tc>
      </w:tr>
      <w:tr w:rsidR="002B48AC" w14:paraId="4B186618" w14:textId="77777777" w:rsidTr="00B143A1">
        <w:trPr>
          <w:trHeight w:val="300"/>
        </w:trPr>
        <w:tc>
          <w:tcPr>
            <w:tcW w:w="9480" w:type="dxa"/>
            <w:gridSpan w:val="2"/>
            <w:vAlign w:val="center"/>
          </w:tcPr>
          <w:p w14:paraId="1C859100" w14:textId="3D0DFAF8" w:rsidR="002B48AC" w:rsidRDefault="002B48AC" w:rsidP="006952BE">
            <w:pPr>
              <w:jc w:val="center"/>
              <w:rPr>
                <w:b/>
                <w:bCs/>
              </w:rPr>
            </w:pPr>
            <w:r w:rsidRPr="3CA1FE40">
              <w:rPr>
                <w:b/>
                <w:bCs/>
              </w:rPr>
              <w:t>202</w:t>
            </w:r>
            <w:r w:rsidR="00CA009A">
              <w:rPr>
                <w:b/>
                <w:bCs/>
              </w:rPr>
              <w:t>6</w:t>
            </w:r>
          </w:p>
        </w:tc>
      </w:tr>
      <w:tr w:rsidR="002B48AC" w14:paraId="3E210189" w14:textId="77777777" w:rsidTr="00B143A1">
        <w:trPr>
          <w:trHeight w:val="795"/>
        </w:trPr>
        <w:tc>
          <w:tcPr>
            <w:tcW w:w="3360" w:type="dxa"/>
            <w:vAlign w:val="center"/>
          </w:tcPr>
          <w:p w14:paraId="2049FA6C" w14:textId="2D0360E9" w:rsidR="002B48AC" w:rsidRPr="009351DF" w:rsidRDefault="002B48AC" w:rsidP="006952BE">
            <w:pPr>
              <w:jc w:val="center"/>
              <w:rPr>
                <w:b/>
                <w:bCs/>
                <w:i/>
                <w:iCs/>
              </w:rPr>
            </w:pPr>
            <w:r w:rsidRPr="009351DF">
              <w:rPr>
                <w:b/>
                <w:bCs/>
                <w:i/>
                <w:iCs/>
              </w:rPr>
              <w:t xml:space="preserve">Monday </w:t>
            </w:r>
            <w:r w:rsidR="00CA009A" w:rsidRPr="009351DF">
              <w:rPr>
                <w:b/>
                <w:bCs/>
                <w:i/>
                <w:iCs/>
              </w:rPr>
              <w:t>5</w:t>
            </w:r>
            <w:r w:rsidRPr="009351DF">
              <w:rPr>
                <w:b/>
                <w:bCs/>
                <w:i/>
                <w:iCs/>
                <w:vertAlign w:val="superscript"/>
              </w:rPr>
              <w:t>th</w:t>
            </w:r>
            <w:r w:rsidRPr="009351DF">
              <w:rPr>
                <w:b/>
                <w:bCs/>
                <w:i/>
                <w:iCs/>
              </w:rPr>
              <w:t xml:space="preserve"> January</w:t>
            </w:r>
          </w:p>
        </w:tc>
        <w:tc>
          <w:tcPr>
            <w:tcW w:w="6120" w:type="dxa"/>
            <w:vAlign w:val="center"/>
          </w:tcPr>
          <w:p w14:paraId="5118C3EB" w14:textId="77777777" w:rsidR="002B48AC" w:rsidRPr="009351DF" w:rsidRDefault="002B48AC" w:rsidP="006952BE">
            <w:pPr>
              <w:jc w:val="center"/>
            </w:pPr>
            <w:r w:rsidRPr="009351DF">
              <w:t>Workshop pre-reading</w:t>
            </w:r>
          </w:p>
        </w:tc>
      </w:tr>
      <w:tr w:rsidR="002B48AC" w14:paraId="097FD932" w14:textId="77777777" w:rsidTr="00B143A1">
        <w:trPr>
          <w:trHeight w:val="795"/>
        </w:trPr>
        <w:tc>
          <w:tcPr>
            <w:tcW w:w="3360" w:type="dxa"/>
            <w:vAlign w:val="center"/>
          </w:tcPr>
          <w:p w14:paraId="1344C594" w14:textId="061E117C" w:rsidR="002B48AC" w:rsidRPr="009351DF" w:rsidRDefault="002B48AC" w:rsidP="006952BE">
            <w:pPr>
              <w:jc w:val="center"/>
              <w:rPr>
                <w:b/>
                <w:bCs/>
                <w:i/>
                <w:iCs/>
              </w:rPr>
            </w:pPr>
            <w:r w:rsidRPr="009351DF">
              <w:rPr>
                <w:b/>
                <w:bCs/>
                <w:i/>
                <w:iCs/>
              </w:rPr>
              <w:lastRenderedPageBreak/>
              <w:t>Saturday 1</w:t>
            </w:r>
            <w:r w:rsidR="00CA009A" w:rsidRPr="009351DF">
              <w:rPr>
                <w:b/>
                <w:bCs/>
                <w:i/>
                <w:iCs/>
              </w:rPr>
              <w:t>0</w:t>
            </w:r>
            <w:r w:rsidRPr="009351DF">
              <w:rPr>
                <w:b/>
                <w:bCs/>
                <w:i/>
                <w:iCs/>
                <w:vertAlign w:val="superscript"/>
              </w:rPr>
              <w:t>th</w:t>
            </w:r>
            <w:r w:rsidRPr="009351DF">
              <w:rPr>
                <w:b/>
                <w:bCs/>
                <w:i/>
                <w:iCs/>
              </w:rPr>
              <w:t xml:space="preserve"> January</w:t>
            </w:r>
          </w:p>
        </w:tc>
        <w:tc>
          <w:tcPr>
            <w:tcW w:w="6120" w:type="dxa"/>
            <w:vAlign w:val="center"/>
          </w:tcPr>
          <w:p w14:paraId="505C8C51" w14:textId="77777777" w:rsidR="002B48AC" w:rsidRPr="009351DF" w:rsidRDefault="002B48AC" w:rsidP="006952BE">
            <w:pPr>
              <w:jc w:val="center"/>
              <w:rPr>
                <w:b/>
                <w:bCs/>
                <w:color w:val="2F5496" w:themeColor="accent1" w:themeShade="BF"/>
              </w:rPr>
            </w:pPr>
            <w:r w:rsidRPr="009351DF">
              <w:rPr>
                <w:b/>
                <w:bCs/>
                <w:color w:val="2F5496" w:themeColor="accent1" w:themeShade="BF"/>
              </w:rPr>
              <w:t>Trade Marks Workshop</w:t>
            </w:r>
          </w:p>
        </w:tc>
      </w:tr>
      <w:tr w:rsidR="002B48AC" w14:paraId="272949BA" w14:textId="77777777" w:rsidTr="00B143A1">
        <w:trPr>
          <w:trHeight w:val="795"/>
        </w:trPr>
        <w:tc>
          <w:tcPr>
            <w:tcW w:w="3360" w:type="dxa"/>
            <w:vAlign w:val="center"/>
          </w:tcPr>
          <w:p w14:paraId="08BBF782" w14:textId="2C7A3EC6" w:rsidR="002B48AC" w:rsidRPr="009351DF" w:rsidRDefault="002B48AC" w:rsidP="006952BE">
            <w:pPr>
              <w:jc w:val="center"/>
              <w:rPr>
                <w:b/>
                <w:bCs/>
                <w:i/>
                <w:iCs/>
              </w:rPr>
            </w:pPr>
            <w:r w:rsidRPr="009351DF">
              <w:rPr>
                <w:b/>
                <w:bCs/>
                <w:i/>
                <w:iCs/>
              </w:rPr>
              <w:t xml:space="preserve">Monday </w:t>
            </w:r>
            <w:r w:rsidR="00CA009A" w:rsidRPr="009351DF">
              <w:rPr>
                <w:b/>
                <w:bCs/>
                <w:i/>
                <w:iCs/>
              </w:rPr>
              <w:t>9</w:t>
            </w:r>
            <w:r w:rsidRPr="009351DF">
              <w:rPr>
                <w:b/>
                <w:bCs/>
                <w:i/>
                <w:iCs/>
                <w:vertAlign w:val="superscript"/>
              </w:rPr>
              <w:t>th</w:t>
            </w:r>
            <w:r w:rsidRPr="009351DF">
              <w:rPr>
                <w:b/>
                <w:bCs/>
                <w:i/>
                <w:iCs/>
              </w:rPr>
              <w:t xml:space="preserve"> February</w:t>
            </w:r>
          </w:p>
        </w:tc>
        <w:tc>
          <w:tcPr>
            <w:tcW w:w="6120" w:type="dxa"/>
            <w:vAlign w:val="center"/>
          </w:tcPr>
          <w:p w14:paraId="2E12ED60" w14:textId="77777777" w:rsidR="002B48AC" w:rsidRPr="009351DF" w:rsidRDefault="002B48AC" w:rsidP="006952BE">
            <w:pPr>
              <w:jc w:val="center"/>
              <w:rPr>
                <w:b/>
                <w:bCs/>
                <w:color w:val="2F5496" w:themeColor="accent1" w:themeShade="BF"/>
              </w:rPr>
            </w:pPr>
            <w:r w:rsidRPr="009351DF">
              <w:rPr>
                <w:b/>
                <w:bCs/>
                <w:color w:val="2F5496" w:themeColor="accent1" w:themeShade="BF"/>
              </w:rPr>
              <w:t>Trade Marks Coursework due</w:t>
            </w:r>
          </w:p>
        </w:tc>
      </w:tr>
      <w:tr w:rsidR="002B48AC" w14:paraId="7351B7C4" w14:textId="77777777" w:rsidTr="00B143A1">
        <w:trPr>
          <w:trHeight w:val="795"/>
        </w:trPr>
        <w:tc>
          <w:tcPr>
            <w:tcW w:w="3360" w:type="dxa"/>
            <w:vAlign w:val="center"/>
          </w:tcPr>
          <w:p w14:paraId="06E84E9C" w14:textId="32726BE9" w:rsidR="002B48AC" w:rsidRPr="009351DF" w:rsidRDefault="002B48AC" w:rsidP="006952BE">
            <w:pPr>
              <w:jc w:val="center"/>
              <w:rPr>
                <w:b/>
                <w:bCs/>
                <w:i/>
                <w:iCs/>
              </w:rPr>
            </w:pPr>
            <w:r w:rsidRPr="009351DF">
              <w:rPr>
                <w:b/>
                <w:bCs/>
                <w:i/>
                <w:iCs/>
              </w:rPr>
              <w:t>Monday 2</w:t>
            </w:r>
            <w:r w:rsidR="00CA009A" w:rsidRPr="009351DF">
              <w:rPr>
                <w:b/>
                <w:bCs/>
                <w:i/>
                <w:iCs/>
              </w:rPr>
              <w:t>3</w:t>
            </w:r>
            <w:r w:rsidRPr="009351DF">
              <w:rPr>
                <w:b/>
                <w:bCs/>
                <w:i/>
                <w:iCs/>
                <w:vertAlign w:val="superscript"/>
              </w:rPr>
              <w:t>th</w:t>
            </w:r>
            <w:r w:rsidRPr="009351DF">
              <w:rPr>
                <w:b/>
                <w:bCs/>
                <w:i/>
                <w:iCs/>
              </w:rPr>
              <w:t xml:space="preserve"> February</w:t>
            </w:r>
          </w:p>
        </w:tc>
        <w:tc>
          <w:tcPr>
            <w:tcW w:w="6120" w:type="dxa"/>
            <w:vAlign w:val="center"/>
          </w:tcPr>
          <w:p w14:paraId="191C7218" w14:textId="77777777" w:rsidR="002B48AC" w:rsidRPr="009351DF" w:rsidRDefault="002B48AC" w:rsidP="006952BE">
            <w:pPr>
              <w:jc w:val="center"/>
            </w:pPr>
            <w:r w:rsidRPr="009351DF">
              <w:t>Workshop pre-reading</w:t>
            </w:r>
          </w:p>
        </w:tc>
      </w:tr>
      <w:tr w:rsidR="002B48AC" w14:paraId="35984EB5" w14:textId="77777777" w:rsidTr="00B143A1">
        <w:trPr>
          <w:trHeight w:val="795"/>
        </w:trPr>
        <w:tc>
          <w:tcPr>
            <w:tcW w:w="3360" w:type="dxa"/>
            <w:vAlign w:val="center"/>
          </w:tcPr>
          <w:p w14:paraId="2103CB1F" w14:textId="41558350" w:rsidR="002B48AC" w:rsidRPr="009351DF" w:rsidRDefault="002B48AC" w:rsidP="006952BE">
            <w:pPr>
              <w:jc w:val="center"/>
              <w:rPr>
                <w:b/>
                <w:bCs/>
                <w:i/>
                <w:iCs/>
              </w:rPr>
            </w:pPr>
            <w:r w:rsidRPr="009351DF">
              <w:rPr>
                <w:b/>
                <w:bCs/>
                <w:i/>
                <w:iCs/>
              </w:rPr>
              <w:t xml:space="preserve">Saturday </w:t>
            </w:r>
            <w:r w:rsidR="00CA009A" w:rsidRPr="009351DF">
              <w:rPr>
                <w:b/>
                <w:bCs/>
                <w:i/>
                <w:iCs/>
              </w:rPr>
              <w:t>28</w:t>
            </w:r>
            <w:r w:rsidR="00CA009A" w:rsidRPr="009351DF">
              <w:rPr>
                <w:b/>
                <w:bCs/>
                <w:i/>
                <w:iCs/>
                <w:vertAlign w:val="superscript"/>
              </w:rPr>
              <w:t>th</w:t>
            </w:r>
            <w:r w:rsidR="00CA009A" w:rsidRPr="009351DF">
              <w:rPr>
                <w:b/>
                <w:bCs/>
                <w:i/>
                <w:iCs/>
              </w:rPr>
              <w:t xml:space="preserve"> February</w:t>
            </w:r>
          </w:p>
        </w:tc>
        <w:tc>
          <w:tcPr>
            <w:tcW w:w="6120" w:type="dxa"/>
            <w:vAlign w:val="center"/>
          </w:tcPr>
          <w:p w14:paraId="299433EA" w14:textId="77777777" w:rsidR="002B48AC" w:rsidRPr="009351DF" w:rsidRDefault="002B48AC" w:rsidP="006952BE">
            <w:pPr>
              <w:jc w:val="center"/>
              <w:rPr>
                <w:b/>
                <w:bCs/>
                <w:color w:val="2F5496" w:themeColor="accent1" w:themeShade="BF"/>
              </w:rPr>
            </w:pPr>
            <w:r w:rsidRPr="009351DF">
              <w:rPr>
                <w:b/>
                <w:bCs/>
                <w:color w:val="2F5496" w:themeColor="accent1" w:themeShade="BF"/>
              </w:rPr>
              <w:t>IP in Commercial Transactions Workshop</w:t>
            </w:r>
          </w:p>
        </w:tc>
      </w:tr>
      <w:tr w:rsidR="002B48AC" w14:paraId="50E8820D" w14:textId="77777777" w:rsidTr="00B143A1">
        <w:trPr>
          <w:trHeight w:val="795"/>
        </w:trPr>
        <w:tc>
          <w:tcPr>
            <w:tcW w:w="3360" w:type="dxa"/>
            <w:vAlign w:val="center"/>
          </w:tcPr>
          <w:p w14:paraId="463E23EE" w14:textId="4E60E241" w:rsidR="002B48AC" w:rsidRPr="009351DF" w:rsidRDefault="002B48AC" w:rsidP="006952BE">
            <w:pPr>
              <w:jc w:val="center"/>
              <w:rPr>
                <w:b/>
                <w:bCs/>
                <w:i/>
                <w:iCs/>
              </w:rPr>
            </w:pPr>
            <w:r w:rsidRPr="009351DF">
              <w:rPr>
                <w:b/>
                <w:bCs/>
                <w:i/>
                <w:iCs/>
              </w:rPr>
              <w:t xml:space="preserve">Monday </w:t>
            </w:r>
            <w:r w:rsidR="00CA009A" w:rsidRPr="009351DF">
              <w:rPr>
                <w:b/>
                <w:bCs/>
                <w:i/>
                <w:iCs/>
              </w:rPr>
              <w:t>9</w:t>
            </w:r>
            <w:r w:rsidRPr="009351DF">
              <w:rPr>
                <w:b/>
                <w:bCs/>
                <w:i/>
                <w:iCs/>
                <w:vertAlign w:val="superscript"/>
              </w:rPr>
              <w:t>th</w:t>
            </w:r>
            <w:r w:rsidRPr="009351DF">
              <w:rPr>
                <w:b/>
                <w:bCs/>
                <w:i/>
                <w:iCs/>
              </w:rPr>
              <w:t xml:space="preserve"> March</w:t>
            </w:r>
          </w:p>
        </w:tc>
        <w:tc>
          <w:tcPr>
            <w:tcW w:w="6120" w:type="dxa"/>
            <w:vAlign w:val="center"/>
          </w:tcPr>
          <w:p w14:paraId="58F52DBD" w14:textId="77777777" w:rsidR="002B48AC" w:rsidRPr="009351DF" w:rsidRDefault="002B48AC" w:rsidP="006952BE">
            <w:pPr>
              <w:jc w:val="center"/>
            </w:pPr>
            <w:r w:rsidRPr="009351DF">
              <w:t>Workshop pre-reading</w:t>
            </w:r>
          </w:p>
        </w:tc>
      </w:tr>
      <w:tr w:rsidR="002B48AC" w14:paraId="03CD6DC7" w14:textId="77777777" w:rsidTr="00B143A1">
        <w:trPr>
          <w:trHeight w:val="795"/>
        </w:trPr>
        <w:tc>
          <w:tcPr>
            <w:tcW w:w="3360" w:type="dxa"/>
            <w:vAlign w:val="center"/>
          </w:tcPr>
          <w:p w14:paraId="02D21720" w14:textId="7A13330B" w:rsidR="002B48AC" w:rsidRPr="009351DF" w:rsidRDefault="002B48AC" w:rsidP="006952BE">
            <w:pPr>
              <w:jc w:val="center"/>
              <w:rPr>
                <w:b/>
                <w:bCs/>
                <w:i/>
                <w:iCs/>
              </w:rPr>
            </w:pPr>
            <w:r w:rsidRPr="009351DF">
              <w:rPr>
                <w:b/>
                <w:bCs/>
                <w:i/>
                <w:iCs/>
              </w:rPr>
              <w:t>Saturday 1</w:t>
            </w:r>
            <w:r w:rsidR="00CA009A" w:rsidRPr="009351DF">
              <w:rPr>
                <w:b/>
                <w:bCs/>
                <w:i/>
                <w:iCs/>
              </w:rPr>
              <w:t>4</w:t>
            </w:r>
            <w:r w:rsidRPr="009351DF">
              <w:rPr>
                <w:b/>
                <w:bCs/>
                <w:i/>
                <w:iCs/>
                <w:vertAlign w:val="superscript"/>
              </w:rPr>
              <w:t>th</w:t>
            </w:r>
            <w:r w:rsidRPr="009351DF">
              <w:rPr>
                <w:b/>
                <w:bCs/>
                <w:i/>
                <w:iCs/>
              </w:rPr>
              <w:t xml:space="preserve"> March</w:t>
            </w:r>
          </w:p>
        </w:tc>
        <w:tc>
          <w:tcPr>
            <w:tcW w:w="6120" w:type="dxa"/>
            <w:vAlign w:val="center"/>
          </w:tcPr>
          <w:p w14:paraId="50CDD767" w14:textId="77777777" w:rsidR="002B48AC" w:rsidRPr="009351DF" w:rsidRDefault="002B48AC" w:rsidP="006952BE">
            <w:pPr>
              <w:jc w:val="center"/>
              <w:rPr>
                <w:b/>
                <w:bCs/>
                <w:color w:val="2F5496" w:themeColor="accent1" w:themeShade="BF"/>
              </w:rPr>
            </w:pPr>
            <w:r w:rsidRPr="009351DF">
              <w:rPr>
                <w:b/>
                <w:bCs/>
                <w:color w:val="2F5496" w:themeColor="accent1" w:themeShade="BF"/>
              </w:rPr>
              <w:t>Copyright Workshop</w:t>
            </w:r>
          </w:p>
        </w:tc>
      </w:tr>
      <w:tr w:rsidR="002B48AC" w14:paraId="7B368725" w14:textId="77777777" w:rsidTr="00B143A1">
        <w:trPr>
          <w:trHeight w:val="795"/>
        </w:trPr>
        <w:tc>
          <w:tcPr>
            <w:tcW w:w="3360" w:type="dxa"/>
            <w:vAlign w:val="center"/>
          </w:tcPr>
          <w:p w14:paraId="7AF93039" w14:textId="50365973" w:rsidR="002B48AC" w:rsidRPr="009351DF" w:rsidRDefault="002B48AC" w:rsidP="006952BE">
            <w:pPr>
              <w:jc w:val="center"/>
              <w:rPr>
                <w:b/>
                <w:bCs/>
                <w:i/>
                <w:iCs/>
              </w:rPr>
            </w:pPr>
            <w:r w:rsidRPr="009351DF">
              <w:rPr>
                <w:b/>
                <w:bCs/>
                <w:i/>
                <w:iCs/>
              </w:rPr>
              <w:t>Monday 1</w:t>
            </w:r>
            <w:r w:rsidR="00FC08CA">
              <w:rPr>
                <w:b/>
                <w:bCs/>
                <w:i/>
                <w:iCs/>
              </w:rPr>
              <w:t>3</w:t>
            </w:r>
            <w:r w:rsidRPr="009351DF">
              <w:rPr>
                <w:b/>
                <w:bCs/>
                <w:i/>
                <w:iCs/>
                <w:vertAlign w:val="superscript"/>
              </w:rPr>
              <w:t>th</w:t>
            </w:r>
            <w:r w:rsidRPr="009351DF">
              <w:rPr>
                <w:b/>
                <w:bCs/>
                <w:i/>
                <w:iCs/>
              </w:rPr>
              <w:t xml:space="preserve"> April</w:t>
            </w:r>
          </w:p>
        </w:tc>
        <w:tc>
          <w:tcPr>
            <w:tcW w:w="6120" w:type="dxa"/>
            <w:vAlign w:val="center"/>
          </w:tcPr>
          <w:p w14:paraId="44BBFF1B" w14:textId="77777777" w:rsidR="002B48AC" w:rsidRPr="009351DF" w:rsidRDefault="002B48AC" w:rsidP="006952BE">
            <w:pPr>
              <w:jc w:val="center"/>
              <w:rPr>
                <w:b/>
                <w:bCs/>
                <w:color w:val="2F5496" w:themeColor="accent1" w:themeShade="BF"/>
              </w:rPr>
            </w:pPr>
            <w:r w:rsidRPr="009351DF">
              <w:rPr>
                <w:b/>
                <w:bCs/>
                <w:color w:val="2F5496" w:themeColor="accent1" w:themeShade="BF"/>
              </w:rPr>
              <w:t>Copyright Coursework due</w:t>
            </w:r>
          </w:p>
        </w:tc>
      </w:tr>
      <w:tr w:rsidR="002B48AC" w14:paraId="5E5E11B5" w14:textId="77777777" w:rsidTr="00B143A1">
        <w:trPr>
          <w:trHeight w:val="795"/>
        </w:trPr>
        <w:tc>
          <w:tcPr>
            <w:tcW w:w="3360" w:type="dxa"/>
            <w:vAlign w:val="center"/>
          </w:tcPr>
          <w:p w14:paraId="4EEB0ECC" w14:textId="32BE2743" w:rsidR="002B48AC" w:rsidRPr="009351DF" w:rsidRDefault="002B48AC" w:rsidP="00CA009A">
            <w:pPr>
              <w:jc w:val="center"/>
              <w:rPr>
                <w:b/>
                <w:bCs/>
                <w:i/>
                <w:iCs/>
              </w:rPr>
            </w:pPr>
            <w:r w:rsidRPr="009351DF">
              <w:rPr>
                <w:b/>
                <w:bCs/>
                <w:i/>
                <w:iCs/>
              </w:rPr>
              <w:t>Monday 2</w:t>
            </w:r>
            <w:r w:rsidR="00CA009A" w:rsidRPr="009351DF">
              <w:rPr>
                <w:b/>
                <w:bCs/>
                <w:i/>
                <w:iCs/>
              </w:rPr>
              <w:t>0</w:t>
            </w:r>
            <w:r w:rsidR="00CA009A" w:rsidRPr="009351DF">
              <w:rPr>
                <w:b/>
                <w:bCs/>
                <w:i/>
                <w:iCs/>
                <w:vertAlign w:val="superscript"/>
              </w:rPr>
              <w:t>th</w:t>
            </w:r>
            <w:r w:rsidRPr="009351DF">
              <w:rPr>
                <w:b/>
                <w:bCs/>
                <w:i/>
                <w:iCs/>
              </w:rPr>
              <w:t xml:space="preserve"> April </w:t>
            </w:r>
          </w:p>
        </w:tc>
        <w:tc>
          <w:tcPr>
            <w:tcW w:w="6120" w:type="dxa"/>
            <w:vAlign w:val="center"/>
          </w:tcPr>
          <w:p w14:paraId="2AA38625" w14:textId="77777777" w:rsidR="002B48AC" w:rsidRPr="009351DF" w:rsidRDefault="002B48AC" w:rsidP="006952BE">
            <w:pPr>
              <w:jc w:val="center"/>
            </w:pPr>
            <w:r w:rsidRPr="009351DF">
              <w:t>Workshop pre-reading</w:t>
            </w:r>
          </w:p>
        </w:tc>
      </w:tr>
      <w:tr w:rsidR="002B48AC" w14:paraId="2C2947C0" w14:textId="77777777" w:rsidTr="00B143A1">
        <w:trPr>
          <w:trHeight w:val="795"/>
        </w:trPr>
        <w:tc>
          <w:tcPr>
            <w:tcW w:w="3360" w:type="dxa"/>
            <w:vAlign w:val="center"/>
          </w:tcPr>
          <w:p w14:paraId="59DA258B" w14:textId="28350D56" w:rsidR="002B48AC" w:rsidRPr="009351DF" w:rsidRDefault="002B48AC" w:rsidP="006952BE">
            <w:pPr>
              <w:jc w:val="center"/>
              <w:rPr>
                <w:b/>
                <w:bCs/>
                <w:i/>
                <w:iCs/>
              </w:rPr>
            </w:pPr>
            <w:r w:rsidRPr="009351DF">
              <w:rPr>
                <w:b/>
                <w:bCs/>
                <w:i/>
                <w:iCs/>
              </w:rPr>
              <w:t>Saturday 2</w:t>
            </w:r>
            <w:r w:rsidR="00CA009A" w:rsidRPr="009351DF">
              <w:rPr>
                <w:b/>
                <w:bCs/>
                <w:i/>
                <w:iCs/>
              </w:rPr>
              <w:t>5</w:t>
            </w:r>
            <w:r w:rsidRPr="009351DF">
              <w:rPr>
                <w:b/>
                <w:bCs/>
                <w:i/>
                <w:iCs/>
                <w:vertAlign w:val="superscript"/>
              </w:rPr>
              <w:t>th</w:t>
            </w:r>
            <w:r w:rsidRPr="009351DF">
              <w:rPr>
                <w:b/>
                <w:bCs/>
                <w:i/>
                <w:iCs/>
              </w:rPr>
              <w:t xml:space="preserve"> April</w:t>
            </w:r>
          </w:p>
        </w:tc>
        <w:tc>
          <w:tcPr>
            <w:tcW w:w="6120" w:type="dxa"/>
            <w:vAlign w:val="center"/>
          </w:tcPr>
          <w:p w14:paraId="20DF28B4" w14:textId="77777777" w:rsidR="002B48AC" w:rsidRPr="009351DF" w:rsidRDefault="002B48AC" w:rsidP="006952BE">
            <w:pPr>
              <w:jc w:val="center"/>
              <w:rPr>
                <w:b/>
                <w:bCs/>
                <w:color w:val="2F5496" w:themeColor="accent1" w:themeShade="BF"/>
              </w:rPr>
            </w:pPr>
            <w:r w:rsidRPr="009351DF">
              <w:rPr>
                <w:b/>
                <w:bCs/>
                <w:color w:val="2F5496" w:themeColor="accent1" w:themeShade="BF"/>
              </w:rPr>
              <w:t>Designs Workshop</w:t>
            </w:r>
          </w:p>
        </w:tc>
      </w:tr>
      <w:tr w:rsidR="002B48AC" w14:paraId="1E61A709" w14:textId="77777777" w:rsidTr="00B143A1">
        <w:trPr>
          <w:trHeight w:val="795"/>
        </w:trPr>
        <w:tc>
          <w:tcPr>
            <w:tcW w:w="3360" w:type="dxa"/>
            <w:vAlign w:val="center"/>
          </w:tcPr>
          <w:p w14:paraId="46B259BB" w14:textId="4C713D2D" w:rsidR="002B48AC" w:rsidRPr="009351DF" w:rsidRDefault="002B48AC" w:rsidP="006952BE">
            <w:pPr>
              <w:jc w:val="center"/>
              <w:rPr>
                <w:b/>
                <w:bCs/>
                <w:i/>
                <w:iCs/>
              </w:rPr>
            </w:pPr>
            <w:r w:rsidRPr="009351DF">
              <w:rPr>
                <w:b/>
                <w:bCs/>
                <w:i/>
                <w:iCs/>
              </w:rPr>
              <w:t>Tuesday 2</w:t>
            </w:r>
            <w:r w:rsidR="00B90904" w:rsidRPr="009351DF">
              <w:rPr>
                <w:b/>
                <w:bCs/>
                <w:i/>
                <w:iCs/>
              </w:rPr>
              <w:t>6</w:t>
            </w:r>
            <w:r w:rsidRPr="009351DF">
              <w:rPr>
                <w:b/>
                <w:bCs/>
                <w:i/>
                <w:iCs/>
                <w:vertAlign w:val="superscript"/>
              </w:rPr>
              <w:t>th</w:t>
            </w:r>
            <w:r w:rsidRPr="009351DF">
              <w:rPr>
                <w:b/>
                <w:bCs/>
                <w:i/>
                <w:iCs/>
              </w:rPr>
              <w:t xml:space="preserve"> May</w:t>
            </w:r>
          </w:p>
        </w:tc>
        <w:tc>
          <w:tcPr>
            <w:tcW w:w="6120" w:type="dxa"/>
            <w:vAlign w:val="center"/>
          </w:tcPr>
          <w:p w14:paraId="432931A0" w14:textId="77777777" w:rsidR="002B48AC" w:rsidRPr="009351DF" w:rsidRDefault="002B48AC" w:rsidP="006952BE">
            <w:pPr>
              <w:jc w:val="center"/>
              <w:rPr>
                <w:b/>
                <w:bCs/>
                <w:color w:val="2F5496" w:themeColor="accent1" w:themeShade="BF"/>
              </w:rPr>
            </w:pPr>
            <w:r w:rsidRPr="009351DF">
              <w:rPr>
                <w:b/>
                <w:bCs/>
                <w:color w:val="2F5496" w:themeColor="accent1" w:themeShade="BF"/>
              </w:rPr>
              <w:t>Design Coursework due</w:t>
            </w:r>
          </w:p>
        </w:tc>
      </w:tr>
      <w:tr w:rsidR="002B48AC" w14:paraId="7E90B8D8" w14:textId="77777777" w:rsidTr="00B143A1">
        <w:trPr>
          <w:trHeight w:val="795"/>
        </w:trPr>
        <w:tc>
          <w:tcPr>
            <w:tcW w:w="3360" w:type="dxa"/>
            <w:vAlign w:val="center"/>
          </w:tcPr>
          <w:p w14:paraId="2351CAEE" w14:textId="315E146A" w:rsidR="002B48AC" w:rsidRPr="009351DF" w:rsidRDefault="002B48AC" w:rsidP="006952BE">
            <w:pPr>
              <w:jc w:val="center"/>
              <w:rPr>
                <w:b/>
                <w:bCs/>
                <w:i/>
                <w:iCs/>
              </w:rPr>
            </w:pPr>
            <w:r w:rsidRPr="009351DF">
              <w:rPr>
                <w:b/>
                <w:bCs/>
                <w:i/>
                <w:iCs/>
              </w:rPr>
              <w:t>Saturday 3</w:t>
            </w:r>
            <w:r w:rsidR="00E9292C">
              <w:rPr>
                <w:b/>
                <w:bCs/>
                <w:i/>
                <w:iCs/>
              </w:rPr>
              <w:t>0</w:t>
            </w:r>
            <w:r w:rsidR="009351DF" w:rsidRPr="009351DF">
              <w:rPr>
                <w:b/>
                <w:bCs/>
                <w:i/>
                <w:iCs/>
              </w:rPr>
              <w:t>th</w:t>
            </w:r>
            <w:r w:rsidRPr="009351DF">
              <w:rPr>
                <w:b/>
                <w:bCs/>
                <w:i/>
                <w:iCs/>
                <w:vertAlign w:val="superscript"/>
              </w:rPr>
              <w:t>t</w:t>
            </w:r>
            <w:r w:rsidRPr="009351DF">
              <w:rPr>
                <w:b/>
                <w:bCs/>
                <w:i/>
                <w:iCs/>
              </w:rPr>
              <w:t xml:space="preserve"> May</w:t>
            </w:r>
          </w:p>
        </w:tc>
        <w:tc>
          <w:tcPr>
            <w:tcW w:w="6120" w:type="dxa"/>
            <w:vAlign w:val="center"/>
          </w:tcPr>
          <w:p w14:paraId="13E2CAF4" w14:textId="77777777" w:rsidR="002B48AC" w:rsidRPr="009351DF" w:rsidRDefault="002B48AC" w:rsidP="006952BE">
            <w:pPr>
              <w:jc w:val="center"/>
              <w:rPr>
                <w:b/>
                <w:bCs/>
                <w:color w:val="2F5496" w:themeColor="accent1" w:themeShade="BF"/>
              </w:rPr>
            </w:pPr>
            <w:r w:rsidRPr="009351DF">
              <w:rPr>
                <w:b/>
                <w:bCs/>
                <w:color w:val="2F5496" w:themeColor="accent1" w:themeShade="BF"/>
              </w:rPr>
              <w:t>Revision Workshop 1</w:t>
            </w:r>
          </w:p>
        </w:tc>
      </w:tr>
      <w:tr w:rsidR="002B48AC" w14:paraId="5C083CE0" w14:textId="77777777" w:rsidTr="00B143A1">
        <w:trPr>
          <w:trHeight w:val="795"/>
        </w:trPr>
        <w:tc>
          <w:tcPr>
            <w:tcW w:w="3360" w:type="dxa"/>
            <w:vAlign w:val="center"/>
          </w:tcPr>
          <w:p w14:paraId="11103E3E" w14:textId="767EA2A4" w:rsidR="002B48AC" w:rsidRPr="009351DF" w:rsidRDefault="002B48AC" w:rsidP="006952BE">
            <w:pPr>
              <w:jc w:val="center"/>
              <w:rPr>
                <w:b/>
                <w:bCs/>
                <w:i/>
                <w:iCs/>
              </w:rPr>
            </w:pPr>
            <w:r w:rsidRPr="009351DF">
              <w:rPr>
                <w:b/>
                <w:bCs/>
                <w:i/>
                <w:iCs/>
              </w:rPr>
              <w:t xml:space="preserve">Saturday </w:t>
            </w:r>
            <w:r w:rsidR="009351DF" w:rsidRPr="009351DF">
              <w:rPr>
                <w:b/>
                <w:bCs/>
                <w:i/>
                <w:iCs/>
              </w:rPr>
              <w:t>6</w:t>
            </w:r>
            <w:r w:rsidRPr="009351DF">
              <w:rPr>
                <w:b/>
                <w:bCs/>
                <w:i/>
                <w:iCs/>
                <w:vertAlign w:val="superscript"/>
              </w:rPr>
              <w:t>th</w:t>
            </w:r>
            <w:r w:rsidRPr="009351DF">
              <w:rPr>
                <w:b/>
                <w:bCs/>
                <w:i/>
                <w:iCs/>
              </w:rPr>
              <w:t xml:space="preserve"> June</w:t>
            </w:r>
          </w:p>
        </w:tc>
        <w:tc>
          <w:tcPr>
            <w:tcW w:w="6120" w:type="dxa"/>
            <w:vAlign w:val="center"/>
          </w:tcPr>
          <w:p w14:paraId="37308918" w14:textId="77777777" w:rsidR="002B48AC" w:rsidRPr="009351DF" w:rsidRDefault="002B48AC" w:rsidP="006952BE">
            <w:pPr>
              <w:jc w:val="center"/>
              <w:rPr>
                <w:b/>
                <w:bCs/>
                <w:color w:val="2F5496" w:themeColor="accent1" w:themeShade="BF"/>
              </w:rPr>
            </w:pPr>
            <w:r w:rsidRPr="009351DF">
              <w:rPr>
                <w:b/>
                <w:bCs/>
                <w:color w:val="2F5496" w:themeColor="accent1" w:themeShade="BF"/>
              </w:rPr>
              <w:t>Revision Workshop 2</w:t>
            </w:r>
          </w:p>
        </w:tc>
      </w:tr>
      <w:tr w:rsidR="002B48AC" w14:paraId="76C547C9" w14:textId="77777777" w:rsidTr="00B143A1">
        <w:trPr>
          <w:trHeight w:val="795"/>
        </w:trPr>
        <w:tc>
          <w:tcPr>
            <w:tcW w:w="3360" w:type="dxa"/>
            <w:vAlign w:val="center"/>
          </w:tcPr>
          <w:p w14:paraId="43145170" w14:textId="6EF5770F" w:rsidR="002B48AC" w:rsidRPr="009351DF" w:rsidRDefault="002B48AC" w:rsidP="006952BE">
            <w:pPr>
              <w:jc w:val="center"/>
              <w:rPr>
                <w:b/>
                <w:bCs/>
              </w:rPr>
            </w:pPr>
            <w:r w:rsidRPr="009351DF">
              <w:rPr>
                <w:b/>
                <w:bCs/>
                <w:i/>
                <w:iCs/>
              </w:rPr>
              <w:t>Friday 2</w:t>
            </w:r>
            <w:r w:rsidR="009351DF" w:rsidRPr="009351DF">
              <w:rPr>
                <w:b/>
                <w:bCs/>
                <w:i/>
                <w:iCs/>
              </w:rPr>
              <w:t>6</w:t>
            </w:r>
            <w:r w:rsidRPr="009351DF">
              <w:rPr>
                <w:b/>
                <w:bCs/>
                <w:i/>
                <w:iCs/>
                <w:vertAlign w:val="superscript"/>
              </w:rPr>
              <w:t>th</w:t>
            </w:r>
            <w:r w:rsidRPr="009351DF">
              <w:rPr>
                <w:b/>
                <w:bCs/>
                <w:i/>
                <w:iCs/>
              </w:rPr>
              <w:t xml:space="preserve"> June </w:t>
            </w:r>
          </w:p>
        </w:tc>
        <w:tc>
          <w:tcPr>
            <w:tcW w:w="6120" w:type="dxa"/>
            <w:vAlign w:val="center"/>
          </w:tcPr>
          <w:p w14:paraId="7D851D63" w14:textId="77777777" w:rsidR="002B48AC" w:rsidRPr="009351DF" w:rsidRDefault="002B48AC" w:rsidP="006952BE">
            <w:pPr>
              <w:jc w:val="center"/>
              <w:rPr>
                <w:b/>
                <w:bCs/>
                <w:color w:val="2F5496" w:themeColor="accent1" w:themeShade="BF"/>
              </w:rPr>
            </w:pPr>
            <w:r w:rsidRPr="009351DF">
              <w:rPr>
                <w:b/>
                <w:bCs/>
                <w:color w:val="2F5496" w:themeColor="accent1" w:themeShade="BF"/>
              </w:rPr>
              <w:t>Exam: Part 1</w:t>
            </w:r>
          </w:p>
        </w:tc>
      </w:tr>
      <w:tr w:rsidR="002B48AC" w14:paraId="381A39F0" w14:textId="77777777" w:rsidTr="00B143A1">
        <w:trPr>
          <w:trHeight w:val="795"/>
        </w:trPr>
        <w:tc>
          <w:tcPr>
            <w:tcW w:w="3360" w:type="dxa"/>
            <w:vAlign w:val="center"/>
          </w:tcPr>
          <w:p w14:paraId="095FEEB9" w14:textId="50BF4B85" w:rsidR="002B48AC" w:rsidRPr="009351DF" w:rsidRDefault="002B48AC" w:rsidP="006952BE">
            <w:pPr>
              <w:jc w:val="center"/>
              <w:rPr>
                <w:b/>
                <w:bCs/>
              </w:rPr>
            </w:pPr>
            <w:r w:rsidRPr="009351DF">
              <w:rPr>
                <w:b/>
                <w:bCs/>
                <w:i/>
                <w:iCs/>
              </w:rPr>
              <w:t xml:space="preserve">Friday </w:t>
            </w:r>
            <w:r w:rsidR="009351DF" w:rsidRPr="009351DF">
              <w:rPr>
                <w:b/>
                <w:bCs/>
                <w:i/>
                <w:iCs/>
              </w:rPr>
              <w:t>3</w:t>
            </w:r>
            <w:r w:rsidRPr="009351DF">
              <w:rPr>
                <w:b/>
                <w:bCs/>
                <w:i/>
                <w:iCs/>
                <w:vertAlign w:val="superscript"/>
              </w:rPr>
              <w:t>th</w:t>
            </w:r>
            <w:r w:rsidRPr="009351DF">
              <w:rPr>
                <w:b/>
                <w:bCs/>
                <w:i/>
                <w:iCs/>
              </w:rPr>
              <w:t xml:space="preserve"> July </w:t>
            </w:r>
          </w:p>
        </w:tc>
        <w:tc>
          <w:tcPr>
            <w:tcW w:w="6120" w:type="dxa"/>
            <w:vAlign w:val="center"/>
          </w:tcPr>
          <w:p w14:paraId="4055D6B2" w14:textId="77777777" w:rsidR="002B48AC" w:rsidRPr="009351DF" w:rsidRDefault="002B48AC" w:rsidP="006952BE">
            <w:pPr>
              <w:jc w:val="center"/>
              <w:rPr>
                <w:b/>
                <w:bCs/>
                <w:color w:val="2F5496" w:themeColor="accent1" w:themeShade="BF"/>
              </w:rPr>
            </w:pPr>
            <w:r w:rsidRPr="009351DF">
              <w:rPr>
                <w:b/>
                <w:bCs/>
                <w:color w:val="2F5496" w:themeColor="accent1" w:themeShade="BF"/>
              </w:rPr>
              <w:t>Exam: Part 2</w:t>
            </w:r>
          </w:p>
        </w:tc>
      </w:tr>
    </w:tbl>
    <w:p w14:paraId="4103A4FD" w14:textId="77777777" w:rsidR="007C4995" w:rsidRDefault="007C4995" w:rsidP="000673E3">
      <w:pPr>
        <w:spacing w:after="0" w:line="276" w:lineRule="auto"/>
        <w:rPr>
          <w:rFonts w:cstheme="minorHAnsi"/>
          <w:sz w:val="28"/>
          <w:szCs w:val="28"/>
        </w:rPr>
      </w:pPr>
    </w:p>
    <w:p w14:paraId="3F5278AB" w14:textId="77777777" w:rsidR="00FA2546" w:rsidRDefault="00FA2546" w:rsidP="000673E3">
      <w:pPr>
        <w:spacing w:after="0" w:line="276" w:lineRule="auto"/>
        <w:rPr>
          <w:rFonts w:cstheme="minorHAnsi"/>
          <w:sz w:val="28"/>
          <w:szCs w:val="28"/>
        </w:rPr>
      </w:pPr>
    </w:p>
    <w:p w14:paraId="05C825DC" w14:textId="77777777" w:rsidR="00D101AE" w:rsidRPr="00473C96" w:rsidRDefault="00D101AE" w:rsidP="000673E3">
      <w:pPr>
        <w:spacing w:after="0" w:line="276" w:lineRule="auto"/>
        <w:rPr>
          <w:rFonts w:cstheme="minorHAnsi"/>
          <w:sz w:val="28"/>
          <w:szCs w:val="28"/>
        </w:rPr>
      </w:pPr>
    </w:p>
    <w:tbl>
      <w:tblPr>
        <w:tblStyle w:val="TableGrid"/>
        <w:tblW w:w="5000" w:type="pct"/>
        <w:tblCellMar>
          <w:top w:w="57" w:type="dxa"/>
          <w:bottom w:w="57" w:type="dxa"/>
        </w:tblCellMar>
        <w:tblLook w:val="04A0" w:firstRow="1" w:lastRow="0" w:firstColumn="1" w:lastColumn="0" w:noHBand="0" w:noVBand="1"/>
      </w:tblPr>
      <w:tblGrid>
        <w:gridCol w:w="496"/>
        <w:gridCol w:w="8520"/>
      </w:tblGrid>
      <w:tr w:rsidR="00D6242F" w:rsidRPr="000673E3" w14:paraId="6D7A0899" w14:textId="77777777" w:rsidTr="00685E19">
        <w:trPr>
          <w:trHeight w:val="454"/>
        </w:trPr>
        <w:tc>
          <w:tcPr>
            <w:tcW w:w="275" w:type="pct"/>
            <w:shd w:val="clear" w:color="auto" w:fill="D9D9D9" w:themeFill="background1" w:themeFillShade="D9"/>
            <w:vAlign w:val="center"/>
          </w:tcPr>
          <w:p w14:paraId="1D39E188" w14:textId="57B4C1A7" w:rsidR="00D6242F" w:rsidRPr="000673E3" w:rsidRDefault="00D6242F" w:rsidP="000673E3">
            <w:pPr>
              <w:pStyle w:val="Heading1"/>
              <w:spacing w:line="276" w:lineRule="auto"/>
              <w:rPr>
                <w:rFonts w:asciiTheme="minorHAnsi" w:hAnsiTheme="minorHAnsi" w:cstheme="minorHAnsi"/>
                <w:b/>
                <w:bCs/>
              </w:rPr>
            </w:pPr>
          </w:p>
        </w:tc>
        <w:tc>
          <w:tcPr>
            <w:tcW w:w="4725" w:type="pct"/>
            <w:shd w:val="clear" w:color="auto" w:fill="D9D9D9" w:themeFill="background1" w:themeFillShade="D9"/>
            <w:vAlign w:val="center"/>
          </w:tcPr>
          <w:p w14:paraId="508DDD92" w14:textId="66497BA2" w:rsidR="00D6242F" w:rsidRPr="000673E3" w:rsidRDefault="00E25F39" w:rsidP="000673E3">
            <w:pPr>
              <w:pStyle w:val="Heading1"/>
              <w:spacing w:line="276" w:lineRule="auto"/>
              <w:rPr>
                <w:rFonts w:asciiTheme="minorHAnsi" w:hAnsiTheme="minorHAnsi" w:cstheme="minorHAnsi"/>
                <w:b/>
                <w:bCs/>
              </w:rPr>
            </w:pPr>
            <w:bookmarkStart w:id="11" w:name="_Toc209782661"/>
            <w:r w:rsidRPr="000673E3">
              <w:rPr>
                <w:rFonts w:asciiTheme="minorHAnsi" w:hAnsiTheme="minorHAnsi" w:cstheme="minorHAnsi"/>
                <w:b/>
                <w:bCs/>
              </w:rPr>
              <w:t>The Postgraduate Diploma in Intellectual Property Law and Practice - The course content and structure</w:t>
            </w:r>
            <w:bookmarkEnd w:id="11"/>
          </w:p>
        </w:tc>
      </w:tr>
    </w:tbl>
    <w:p w14:paraId="5346DD3B" w14:textId="0E2A845C" w:rsidR="00D13279" w:rsidRPr="00473C96" w:rsidRDefault="00D13279" w:rsidP="000673E3">
      <w:pPr>
        <w:spacing w:after="0" w:line="276" w:lineRule="auto"/>
        <w:rPr>
          <w:rFonts w:cstheme="minorHAnsi"/>
          <w:sz w:val="28"/>
          <w:szCs w:val="28"/>
        </w:rPr>
      </w:pPr>
    </w:p>
    <w:p w14:paraId="34DB5D88" w14:textId="3A74A8C0" w:rsidR="0062625D" w:rsidRPr="000673E3" w:rsidRDefault="0062625D" w:rsidP="000673E3">
      <w:pPr>
        <w:pStyle w:val="Heading2"/>
        <w:spacing w:line="276" w:lineRule="auto"/>
        <w:rPr>
          <w:rFonts w:asciiTheme="minorHAnsi" w:hAnsiTheme="minorHAnsi" w:cstheme="minorHAnsi"/>
          <w:b/>
          <w:bCs/>
        </w:rPr>
      </w:pPr>
      <w:bookmarkStart w:id="12" w:name="_Toc209782662"/>
      <w:r w:rsidRPr="000673E3">
        <w:rPr>
          <w:rFonts w:asciiTheme="minorHAnsi" w:hAnsiTheme="minorHAnsi" w:cstheme="minorHAnsi"/>
          <w:b/>
          <w:bCs/>
        </w:rPr>
        <w:t>2.1</w:t>
      </w:r>
      <w:r w:rsidRPr="000673E3">
        <w:rPr>
          <w:rFonts w:asciiTheme="minorHAnsi" w:hAnsiTheme="minorHAnsi" w:cstheme="minorHAnsi"/>
          <w:b/>
          <w:bCs/>
        </w:rPr>
        <w:tab/>
        <w:t>O</w:t>
      </w:r>
      <w:r w:rsidR="00532CAA" w:rsidRPr="000673E3">
        <w:rPr>
          <w:rFonts w:asciiTheme="minorHAnsi" w:hAnsiTheme="minorHAnsi" w:cstheme="minorHAnsi"/>
          <w:b/>
          <w:bCs/>
        </w:rPr>
        <w:t>verview</w:t>
      </w:r>
      <w:bookmarkEnd w:id="12"/>
      <w:r w:rsidRPr="000673E3">
        <w:rPr>
          <w:rFonts w:asciiTheme="minorHAnsi" w:hAnsiTheme="minorHAnsi" w:cstheme="minorHAnsi"/>
          <w:b/>
          <w:bCs/>
        </w:rPr>
        <w:tab/>
      </w:r>
    </w:p>
    <w:p w14:paraId="10248774" w14:textId="1851BCAD" w:rsidR="00D6242F" w:rsidRPr="000673E3" w:rsidRDefault="00D6242F" w:rsidP="00D906CF">
      <w:pPr>
        <w:spacing w:after="0" w:line="276" w:lineRule="auto"/>
        <w:jc w:val="both"/>
        <w:rPr>
          <w:rFonts w:cstheme="minorHAnsi"/>
        </w:rPr>
      </w:pPr>
    </w:p>
    <w:p w14:paraId="1419914F" w14:textId="77777777" w:rsidR="00E25F39" w:rsidRPr="000673E3" w:rsidRDefault="00E25F39" w:rsidP="00D906CF">
      <w:pPr>
        <w:spacing w:line="276" w:lineRule="auto"/>
        <w:jc w:val="both"/>
        <w:rPr>
          <w:rFonts w:cstheme="minorHAnsi"/>
        </w:rPr>
      </w:pPr>
      <w:r w:rsidRPr="000673E3">
        <w:rPr>
          <w:rFonts w:cstheme="minorHAnsi"/>
        </w:rPr>
        <w:t>Full title of award: Postgraduate Diploma in Intellectual Property Law and Practice</w:t>
      </w:r>
    </w:p>
    <w:p w14:paraId="58457069" w14:textId="44232448" w:rsidR="005412F7" w:rsidRPr="000673E3" w:rsidRDefault="00E25F39" w:rsidP="00D906CF">
      <w:pPr>
        <w:spacing w:line="276" w:lineRule="auto"/>
        <w:jc w:val="both"/>
        <w:rPr>
          <w:rFonts w:cstheme="minorHAnsi"/>
        </w:rPr>
      </w:pPr>
      <w:r w:rsidRPr="000673E3">
        <w:rPr>
          <w:rFonts w:cstheme="minorHAnsi"/>
        </w:rPr>
        <w:t>FHEQ level: The course FHEQ level is 7 (FHEQ stands for Framework for Higher Education Qualifications – it is used to identify the level of qualifications offered by universities in England, Wales, and Northern Ireland).</w:t>
      </w:r>
      <w:r w:rsidR="00FA2546">
        <w:rPr>
          <w:rFonts w:cstheme="minorHAnsi"/>
        </w:rPr>
        <w:t xml:space="preserve"> The course runs from September (starting with the Residential Programme) with the final examination taking place in </w:t>
      </w:r>
      <w:r w:rsidR="00662A8A">
        <w:rPr>
          <w:rFonts w:cstheme="minorHAnsi"/>
        </w:rPr>
        <w:t>early</w:t>
      </w:r>
      <w:r w:rsidR="00FA2546">
        <w:rPr>
          <w:rFonts w:cstheme="minorHAnsi"/>
        </w:rPr>
        <w:t xml:space="preserve"> Ju</w:t>
      </w:r>
      <w:r w:rsidR="00662A8A">
        <w:rPr>
          <w:rFonts w:cstheme="minorHAnsi"/>
        </w:rPr>
        <w:t>ly</w:t>
      </w:r>
      <w:r w:rsidR="00FA2546">
        <w:rPr>
          <w:rFonts w:cstheme="minorHAnsi"/>
        </w:rPr>
        <w:t xml:space="preserve">.  </w:t>
      </w:r>
    </w:p>
    <w:p w14:paraId="6C26EC4A" w14:textId="77777777" w:rsidR="00C57103" w:rsidRPr="000673E3" w:rsidRDefault="00C57103" w:rsidP="000673E3">
      <w:pPr>
        <w:pStyle w:val="Heading2"/>
        <w:spacing w:line="276" w:lineRule="auto"/>
        <w:rPr>
          <w:rFonts w:asciiTheme="minorHAnsi" w:hAnsiTheme="minorHAnsi" w:cstheme="minorHAnsi"/>
          <w:b/>
          <w:bCs/>
        </w:rPr>
      </w:pPr>
    </w:p>
    <w:p w14:paraId="6FCD1D2E" w14:textId="5D7FCA85" w:rsidR="00E25F39" w:rsidRPr="000673E3" w:rsidRDefault="00C57103" w:rsidP="000673E3">
      <w:pPr>
        <w:pStyle w:val="Heading2"/>
        <w:spacing w:line="276" w:lineRule="auto"/>
        <w:rPr>
          <w:rFonts w:asciiTheme="minorHAnsi" w:hAnsiTheme="minorHAnsi" w:cstheme="minorHAnsi"/>
          <w:b/>
          <w:bCs/>
        </w:rPr>
      </w:pPr>
      <w:bookmarkStart w:id="13" w:name="_Toc209782663"/>
      <w:bookmarkStart w:id="14" w:name="_Toc82766533"/>
      <w:r w:rsidRPr="000673E3">
        <w:rPr>
          <w:rFonts w:asciiTheme="minorHAnsi" w:hAnsiTheme="minorHAnsi" w:cstheme="minorHAnsi"/>
          <w:b/>
          <w:bCs/>
        </w:rPr>
        <w:t>2.2</w:t>
      </w:r>
      <w:r w:rsidRPr="000673E3">
        <w:rPr>
          <w:rFonts w:asciiTheme="minorHAnsi" w:hAnsiTheme="minorHAnsi" w:cstheme="minorHAnsi"/>
          <w:b/>
          <w:bCs/>
        </w:rPr>
        <w:tab/>
        <w:t>Course aims</w:t>
      </w:r>
      <w:bookmarkEnd w:id="13"/>
      <w:r w:rsidRPr="000673E3">
        <w:rPr>
          <w:rFonts w:asciiTheme="minorHAnsi" w:hAnsiTheme="minorHAnsi" w:cstheme="minorHAnsi"/>
          <w:b/>
          <w:bCs/>
        </w:rPr>
        <w:tab/>
      </w:r>
      <w:bookmarkEnd w:id="14"/>
    </w:p>
    <w:p w14:paraId="2AE55A82" w14:textId="77777777" w:rsidR="00E25F39" w:rsidRPr="000673E3" w:rsidRDefault="00E25F39" w:rsidP="000673E3">
      <w:pPr>
        <w:tabs>
          <w:tab w:val="left" w:pos="567"/>
          <w:tab w:val="right" w:leader="dot" w:pos="8789"/>
        </w:tabs>
        <w:spacing w:before="120" w:after="120" w:line="276" w:lineRule="auto"/>
        <w:jc w:val="both"/>
        <w:rPr>
          <w:rFonts w:eastAsia="Times New Roman" w:cstheme="minorHAnsi"/>
          <w:lang w:val="en-US"/>
        </w:rPr>
      </w:pPr>
      <w:r w:rsidRPr="000673E3">
        <w:rPr>
          <w:rFonts w:eastAsia="Times New Roman" w:cstheme="minorHAnsi"/>
          <w:lang w:val="en-US"/>
        </w:rPr>
        <w:t>The Diploma aims to:</w:t>
      </w:r>
      <w:bookmarkStart w:id="15" w:name="_Toc47340394"/>
    </w:p>
    <w:p w14:paraId="3BCDFD2D" w14:textId="77777777" w:rsidR="00E25F39" w:rsidRPr="000673E3" w:rsidRDefault="00E25F39" w:rsidP="000673E3">
      <w:pPr>
        <w:numPr>
          <w:ilvl w:val="0"/>
          <w:numId w:val="5"/>
        </w:numPr>
        <w:tabs>
          <w:tab w:val="left" w:pos="3969"/>
        </w:tabs>
        <w:spacing w:after="0" w:line="276" w:lineRule="auto"/>
        <w:ind w:left="284" w:hanging="284"/>
        <w:jc w:val="both"/>
        <w:rPr>
          <w:rFonts w:cstheme="minorHAnsi"/>
        </w:rPr>
      </w:pPr>
      <w:r w:rsidRPr="000673E3">
        <w:rPr>
          <w:rFonts w:cstheme="minorHAnsi"/>
        </w:rPr>
        <w:t>provide students with an advanced knowledge and understanding of core aspects of intellectual property (IP) law and practice;</w:t>
      </w:r>
    </w:p>
    <w:p w14:paraId="687679EB" w14:textId="77777777" w:rsidR="00E25F39" w:rsidRPr="000673E3" w:rsidRDefault="00E25F39" w:rsidP="000673E3">
      <w:pPr>
        <w:numPr>
          <w:ilvl w:val="0"/>
          <w:numId w:val="5"/>
        </w:numPr>
        <w:tabs>
          <w:tab w:val="left" w:pos="3969"/>
        </w:tabs>
        <w:spacing w:after="0" w:line="276" w:lineRule="auto"/>
        <w:ind w:left="284" w:hanging="284"/>
        <w:jc w:val="both"/>
        <w:rPr>
          <w:rFonts w:cstheme="minorHAnsi"/>
        </w:rPr>
      </w:pPr>
      <w:r w:rsidRPr="000673E3">
        <w:rPr>
          <w:rFonts w:cstheme="minorHAnsi"/>
        </w:rPr>
        <w:t xml:space="preserve">encourage and enable students to use IP law in the mediation of competing interests; </w:t>
      </w:r>
    </w:p>
    <w:p w14:paraId="24300CA8" w14:textId="77777777" w:rsidR="00E25F39" w:rsidRPr="000673E3" w:rsidRDefault="00E25F39" w:rsidP="000673E3">
      <w:pPr>
        <w:numPr>
          <w:ilvl w:val="0"/>
          <w:numId w:val="5"/>
        </w:numPr>
        <w:tabs>
          <w:tab w:val="left" w:pos="3969"/>
        </w:tabs>
        <w:spacing w:after="0" w:line="276" w:lineRule="auto"/>
        <w:ind w:left="284" w:hanging="284"/>
        <w:jc w:val="both"/>
        <w:rPr>
          <w:rFonts w:cstheme="minorHAnsi"/>
        </w:rPr>
      </w:pPr>
      <w:r w:rsidRPr="000673E3">
        <w:rPr>
          <w:rFonts w:cstheme="minorHAnsi"/>
        </w:rPr>
        <w:t>provide students with an appreciation of the role of IP rights in different commercial and other professional contexts, and encourage their development of the necessary intellectual and practical skills for analysing and harnessing that role;</w:t>
      </w:r>
    </w:p>
    <w:p w14:paraId="62624C2A" w14:textId="3C2722C7" w:rsidR="00E25F39" w:rsidRPr="000673E3" w:rsidRDefault="00E25F39" w:rsidP="000673E3">
      <w:pPr>
        <w:numPr>
          <w:ilvl w:val="0"/>
          <w:numId w:val="5"/>
        </w:numPr>
        <w:tabs>
          <w:tab w:val="left" w:pos="3969"/>
        </w:tabs>
        <w:spacing w:after="0" w:line="276" w:lineRule="auto"/>
        <w:ind w:left="284" w:hanging="284"/>
        <w:jc w:val="both"/>
        <w:rPr>
          <w:rFonts w:cstheme="minorHAnsi"/>
        </w:rPr>
      </w:pPr>
      <w:r w:rsidRPr="000673E3">
        <w:rPr>
          <w:rFonts w:cstheme="minorHAnsi"/>
        </w:rPr>
        <w:t>enable students to develop both a generalist’s understanding of IP law and practice, and a specialist’s comprehension of certain technical and procedural skills.</w:t>
      </w:r>
    </w:p>
    <w:p w14:paraId="7DBD3339" w14:textId="5E6312CF" w:rsidR="00FA2546" w:rsidRDefault="00FA2546" w:rsidP="000673E3">
      <w:pPr>
        <w:tabs>
          <w:tab w:val="left" w:pos="3969"/>
        </w:tabs>
        <w:spacing w:after="0" w:line="276" w:lineRule="auto"/>
        <w:jc w:val="both"/>
        <w:rPr>
          <w:rFonts w:cstheme="minorHAnsi"/>
        </w:rPr>
      </w:pPr>
    </w:p>
    <w:p w14:paraId="19D567D8" w14:textId="77777777" w:rsidR="00FA2546" w:rsidRPr="000673E3" w:rsidRDefault="00FA2546" w:rsidP="000673E3">
      <w:pPr>
        <w:tabs>
          <w:tab w:val="left" w:pos="3969"/>
        </w:tabs>
        <w:spacing w:after="0" w:line="276" w:lineRule="auto"/>
        <w:jc w:val="both"/>
        <w:rPr>
          <w:rFonts w:cstheme="minorHAnsi"/>
        </w:rPr>
      </w:pPr>
    </w:p>
    <w:p w14:paraId="7DB53F6E" w14:textId="259A2E3E" w:rsidR="00166845" w:rsidRPr="000673E3" w:rsidRDefault="00166845" w:rsidP="000673E3">
      <w:pPr>
        <w:pStyle w:val="Heading2"/>
        <w:spacing w:line="276" w:lineRule="auto"/>
        <w:rPr>
          <w:rFonts w:asciiTheme="minorHAnsi" w:hAnsiTheme="minorHAnsi" w:cstheme="minorHAnsi"/>
          <w:b/>
          <w:bCs/>
        </w:rPr>
      </w:pPr>
      <w:bookmarkStart w:id="16" w:name="_Toc209782664"/>
      <w:r w:rsidRPr="000673E3">
        <w:rPr>
          <w:rFonts w:asciiTheme="minorHAnsi" w:hAnsiTheme="minorHAnsi" w:cstheme="minorHAnsi"/>
          <w:b/>
          <w:bCs/>
        </w:rPr>
        <w:t>2.3</w:t>
      </w:r>
      <w:r w:rsidRPr="000673E3">
        <w:rPr>
          <w:rFonts w:asciiTheme="minorHAnsi" w:hAnsiTheme="minorHAnsi" w:cstheme="minorHAnsi"/>
          <w:b/>
          <w:bCs/>
        </w:rPr>
        <w:tab/>
        <w:t>Intended learning outcomes</w:t>
      </w:r>
      <w:bookmarkEnd w:id="16"/>
      <w:r w:rsidRPr="000673E3">
        <w:rPr>
          <w:rFonts w:asciiTheme="minorHAnsi" w:hAnsiTheme="minorHAnsi" w:cstheme="minorHAnsi"/>
          <w:b/>
          <w:bCs/>
        </w:rPr>
        <w:tab/>
        <w:t xml:space="preserve"> </w:t>
      </w:r>
    </w:p>
    <w:p w14:paraId="1A6AE03D" w14:textId="77777777" w:rsidR="00166845" w:rsidRPr="000673E3" w:rsidRDefault="00166845" w:rsidP="000673E3">
      <w:pPr>
        <w:tabs>
          <w:tab w:val="left" w:pos="3969"/>
        </w:tabs>
        <w:spacing w:after="0" w:line="276" w:lineRule="auto"/>
        <w:jc w:val="both"/>
        <w:rPr>
          <w:rFonts w:cstheme="minorHAnsi"/>
        </w:rPr>
      </w:pPr>
    </w:p>
    <w:bookmarkEnd w:id="15"/>
    <w:p w14:paraId="521C7C18" w14:textId="14278AC2" w:rsidR="00E25F39" w:rsidRPr="000673E3" w:rsidRDefault="00E25F39" w:rsidP="00D906CF">
      <w:pPr>
        <w:pStyle w:val="ListParagraph"/>
        <w:numPr>
          <w:ilvl w:val="0"/>
          <w:numId w:val="6"/>
        </w:numPr>
        <w:spacing w:line="276" w:lineRule="auto"/>
        <w:ind w:left="284" w:hanging="284"/>
        <w:jc w:val="both"/>
        <w:rPr>
          <w:rFonts w:cstheme="minorHAnsi"/>
        </w:rPr>
      </w:pPr>
      <w:r w:rsidRPr="000673E3">
        <w:rPr>
          <w:rFonts w:cstheme="minorHAnsi"/>
        </w:rPr>
        <w:t xml:space="preserve">A thorough knowledge and deep understanding of intellectual property law as an intellectual discipline, including the law of patents, designs, copyright, </w:t>
      </w:r>
      <w:r w:rsidR="00791AAE">
        <w:rPr>
          <w:rFonts w:cstheme="minorHAnsi"/>
        </w:rPr>
        <w:t xml:space="preserve">trade secrets </w:t>
      </w:r>
      <w:r w:rsidRPr="000673E3">
        <w:rPr>
          <w:rFonts w:cstheme="minorHAnsi"/>
        </w:rPr>
        <w:t>and trade marks.</w:t>
      </w:r>
    </w:p>
    <w:p w14:paraId="29D174AB" w14:textId="67E1158D" w:rsidR="00E25F39" w:rsidRDefault="00E25F39" w:rsidP="00D906CF">
      <w:pPr>
        <w:pStyle w:val="ListParagraph"/>
        <w:numPr>
          <w:ilvl w:val="0"/>
          <w:numId w:val="6"/>
        </w:numPr>
        <w:spacing w:line="276" w:lineRule="auto"/>
        <w:ind w:left="284" w:hanging="284"/>
        <w:jc w:val="both"/>
        <w:rPr>
          <w:rFonts w:cstheme="minorHAnsi"/>
        </w:rPr>
      </w:pPr>
      <w:r w:rsidRPr="000673E3">
        <w:rPr>
          <w:rFonts w:cstheme="minorHAnsi"/>
        </w:rPr>
        <w:t>A knowledge and understanding of the various practical applications of intellectual property law that practitioners in the field can expect to encounter.</w:t>
      </w:r>
    </w:p>
    <w:p w14:paraId="41049FF5" w14:textId="77777777" w:rsidR="00FA2546" w:rsidRPr="000673E3" w:rsidRDefault="00FA2546" w:rsidP="00FA2546">
      <w:pPr>
        <w:pStyle w:val="ListParagraph"/>
        <w:spacing w:line="276" w:lineRule="auto"/>
        <w:ind w:left="284"/>
        <w:rPr>
          <w:rFonts w:cstheme="minorHAnsi"/>
        </w:rPr>
      </w:pPr>
    </w:p>
    <w:p w14:paraId="4D36334F" w14:textId="0B610346" w:rsidR="0062625D" w:rsidRPr="000673E3" w:rsidRDefault="00AA4676" w:rsidP="000673E3">
      <w:pPr>
        <w:pStyle w:val="Heading2"/>
        <w:spacing w:line="276" w:lineRule="auto"/>
        <w:rPr>
          <w:rFonts w:asciiTheme="minorHAnsi" w:hAnsiTheme="minorHAnsi" w:cstheme="minorHAnsi"/>
          <w:b/>
          <w:bCs/>
        </w:rPr>
      </w:pPr>
      <w:bookmarkStart w:id="17" w:name="_Toc209782665"/>
      <w:r w:rsidRPr="000673E3">
        <w:rPr>
          <w:rFonts w:asciiTheme="minorHAnsi" w:hAnsiTheme="minorHAnsi" w:cstheme="minorHAnsi"/>
          <w:b/>
          <w:bCs/>
        </w:rPr>
        <w:t>2.4</w:t>
      </w:r>
      <w:r w:rsidRPr="000673E3">
        <w:rPr>
          <w:rFonts w:asciiTheme="minorHAnsi" w:hAnsiTheme="minorHAnsi" w:cstheme="minorHAnsi"/>
          <w:b/>
          <w:bCs/>
        </w:rPr>
        <w:tab/>
        <w:t>Course structure/description</w:t>
      </w:r>
      <w:bookmarkEnd w:id="17"/>
      <w:r w:rsidRPr="000673E3">
        <w:rPr>
          <w:rFonts w:asciiTheme="minorHAnsi" w:hAnsiTheme="minorHAnsi" w:cstheme="minorHAnsi"/>
          <w:b/>
          <w:bCs/>
        </w:rPr>
        <w:tab/>
      </w:r>
    </w:p>
    <w:p w14:paraId="21B7E0C0" w14:textId="2635F806" w:rsidR="00BC710D" w:rsidRPr="00473C96" w:rsidRDefault="00BC710D" w:rsidP="000673E3">
      <w:pPr>
        <w:spacing w:after="0" w:line="276" w:lineRule="auto"/>
        <w:rPr>
          <w:rFonts w:cstheme="minorHAnsi"/>
        </w:rPr>
      </w:pPr>
    </w:p>
    <w:p w14:paraId="1E285333" w14:textId="6C6E3111" w:rsidR="00BC710D" w:rsidRDefault="00BC710D" w:rsidP="000673E3">
      <w:pPr>
        <w:spacing w:line="276" w:lineRule="auto"/>
        <w:jc w:val="both"/>
        <w:rPr>
          <w:rFonts w:cstheme="minorHAnsi"/>
        </w:rPr>
      </w:pPr>
      <w:r w:rsidRPr="005B65F3">
        <w:rPr>
          <w:rFonts w:cstheme="minorHAnsi"/>
        </w:rPr>
        <w:t xml:space="preserve">The programme is offered on a part-time basis over one academic year and has three components: a Residential Programme, an online lecture series and a programme of Workshops. The course is assessed through 5 compulsory coursework assignments spread throughout </w:t>
      </w:r>
      <w:r w:rsidR="00DF6104">
        <w:rPr>
          <w:rFonts w:cstheme="minorHAnsi"/>
        </w:rPr>
        <w:t>late September</w:t>
      </w:r>
      <w:r w:rsidRPr="005B65F3">
        <w:rPr>
          <w:rFonts w:cstheme="minorHAnsi"/>
        </w:rPr>
        <w:t xml:space="preserve"> to May and </w:t>
      </w:r>
      <w:r w:rsidR="002B48AC" w:rsidRPr="005B65F3">
        <w:rPr>
          <w:rFonts w:cstheme="minorHAnsi"/>
        </w:rPr>
        <w:t xml:space="preserve">a </w:t>
      </w:r>
      <w:r w:rsidR="002B48AC" w:rsidRPr="00590642">
        <w:rPr>
          <w:rFonts w:cstheme="minorHAnsi"/>
        </w:rPr>
        <w:t>two-part</w:t>
      </w:r>
      <w:r w:rsidRPr="00590642">
        <w:rPr>
          <w:rFonts w:cstheme="minorHAnsi"/>
        </w:rPr>
        <w:t xml:space="preserve"> unseen, online, open-book written examination paper</w:t>
      </w:r>
      <w:r w:rsidRPr="005B65F3">
        <w:rPr>
          <w:rFonts w:cstheme="minorHAnsi"/>
        </w:rPr>
        <w:t xml:space="preserve"> in June</w:t>
      </w:r>
      <w:r w:rsidR="002B48AC" w:rsidRPr="005B65F3">
        <w:rPr>
          <w:rFonts w:cstheme="minorHAnsi"/>
        </w:rPr>
        <w:t xml:space="preserve"> and July</w:t>
      </w:r>
      <w:r w:rsidRPr="005B65F3">
        <w:rPr>
          <w:rFonts w:cstheme="minorHAnsi"/>
        </w:rPr>
        <w:t>.  There are no options for this course.  If you have any issues with teaching or supervision</w:t>
      </w:r>
      <w:r w:rsidR="005B65F3" w:rsidRPr="005B65F3">
        <w:rPr>
          <w:rFonts w:cstheme="minorHAnsi"/>
        </w:rPr>
        <w:t>,</w:t>
      </w:r>
      <w:r w:rsidRPr="005B65F3">
        <w:rPr>
          <w:rFonts w:cstheme="minorHAnsi"/>
        </w:rPr>
        <w:t xml:space="preserve"> please raise these as soon as possible so that they can be addressed promptly. Details of who to contact are provided in Section </w:t>
      </w:r>
      <w:r w:rsidR="007E277E" w:rsidRPr="005B65F3">
        <w:rPr>
          <w:rFonts w:cstheme="minorHAnsi"/>
        </w:rPr>
        <w:t xml:space="preserve">7.2 </w:t>
      </w:r>
      <w:r w:rsidRPr="005B65F3">
        <w:rPr>
          <w:rFonts w:cstheme="minorHAnsi"/>
        </w:rPr>
        <w:t>Complaints and Appeals</w:t>
      </w:r>
      <w:r w:rsidR="005B1B50" w:rsidRPr="005B65F3">
        <w:rPr>
          <w:rFonts w:cstheme="minorHAnsi"/>
        </w:rPr>
        <w:t>.</w:t>
      </w:r>
    </w:p>
    <w:p w14:paraId="3030CA75" w14:textId="77777777" w:rsidR="00051372" w:rsidRPr="000673E3" w:rsidRDefault="00051372" w:rsidP="000673E3">
      <w:pPr>
        <w:spacing w:line="276" w:lineRule="auto"/>
        <w:jc w:val="both"/>
        <w:rPr>
          <w:rFonts w:cstheme="minorHAnsi"/>
        </w:rPr>
      </w:pPr>
    </w:p>
    <w:p w14:paraId="636FB1BC" w14:textId="77777777" w:rsidR="0055735A" w:rsidRPr="00473C96" w:rsidRDefault="0055735A" w:rsidP="000673E3">
      <w:pPr>
        <w:spacing w:after="0" w:line="276" w:lineRule="auto"/>
        <w:rPr>
          <w:rFonts w:cstheme="minorHAnsi"/>
        </w:rPr>
      </w:pPr>
    </w:p>
    <w:tbl>
      <w:tblPr>
        <w:tblStyle w:val="TableGrid"/>
        <w:tblW w:w="5000" w:type="pct"/>
        <w:tblCellMar>
          <w:top w:w="57" w:type="dxa"/>
          <w:bottom w:w="57" w:type="dxa"/>
        </w:tblCellMar>
        <w:tblLook w:val="04A0" w:firstRow="1" w:lastRow="0" w:firstColumn="1" w:lastColumn="0" w:noHBand="0" w:noVBand="1"/>
      </w:tblPr>
      <w:tblGrid>
        <w:gridCol w:w="496"/>
        <w:gridCol w:w="8520"/>
      </w:tblGrid>
      <w:tr w:rsidR="00765496" w:rsidRPr="000673E3" w14:paraId="6E4E93B2" w14:textId="77777777" w:rsidTr="00685E19">
        <w:trPr>
          <w:trHeight w:val="454"/>
        </w:trPr>
        <w:tc>
          <w:tcPr>
            <w:tcW w:w="275" w:type="pct"/>
            <w:shd w:val="clear" w:color="auto" w:fill="D9D9D9" w:themeFill="background1" w:themeFillShade="D9"/>
            <w:vAlign w:val="center"/>
          </w:tcPr>
          <w:p w14:paraId="72C9E745" w14:textId="4C76079F" w:rsidR="00765496" w:rsidRPr="000673E3" w:rsidRDefault="00765496" w:rsidP="000673E3">
            <w:pPr>
              <w:pStyle w:val="Heading1"/>
              <w:spacing w:line="276" w:lineRule="auto"/>
              <w:rPr>
                <w:rFonts w:asciiTheme="minorHAnsi" w:hAnsiTheme="minorHAnsi" w:cstheme="minorHAnsi"/>
                <w:b/>
                <w:bCs/>
              </w:rPr>
            </w:pPr>
          </w:p>
        </w:tc>
        <w:tc>
          <w:tcPr>
            <w:tcW w:w="4725" w:type="pct"/>
            <w:shd w:val="clear" w:color="auto" w:fill="D9D9D9" w:themeFill="background1" w:themeFillShade="D9"/>
            <w:vAlign w:val="center"/>
          </w:tcPr>
          <w:p w14:paraId="46BA25F2" w14:textId="77777777" w:rsidR="00765496" w:rsidRPr="000673E3" w:rsidRDefault="00765496" w:rsidP="000673E3">
            <w:pPr>
              <w:pStyle w:val="Heading1"/>
              <w:spacing w:line="276" w:lineRule="auto"/>
              <w:rPr>
                <w:rFonts w:asciiTheme="minorHAnsi" w:hAnsiTheme="minorHAnsi" w:cstheme="minorHAnsi"/>
                <w:b/>
                <w:bCs/>
              </w:rPr>
            </w:pPr>
            <w:bookmarkStart w:id="18" w:name="_Toc209782666"/>
            <w:r w:rsidRPr="000673E3">
              <w:rPr>
                <w:rFonts w:asciiTheme="minorHAnsi" w:hAnsiTheme="minorHAnsi" w:cstheme="minorHAnsi"/>
                <w:b/>
                <w:bCs/>
              </w:rPr>
              <w:t>Teaching and learning</w:t>
            </w:r>
            <w:bookmarkEnd w:id="18"/>
          </w:p>
        </w:tc>
      </w:tr>
    </w:tbl>
    <w:p w14:paraId="51F887F8" w14:textId="117CD413" w:rsidR="00E701DC" w:rsidRPr="00473C96" w:rsidRDefault="00E701DC" w:rsidP="000673E3">
      <w:pPr>
        <w:spacing w:after="0" w:line="276" w:lineRule="auto"/>
        <w:rPr>
          <w:rFonts w:cstheme="minorHAnsi"/>
        </w:rPr>
      </w:pPr>
    </w:p>
    <w:p w14:paraId="2E089261" w14:textId="77777777" w:rsidR="003D244F" w:rsidRPr="000673E3" w:rsidRDefault="00765496" w:rsidP="000673E3">
      <w:pPr>
        <w:pStyle w:val="Heading2"/>
        <w:spacing w:line="276" w:lineRule="auto"/>
        <w:rPr>
          <w:rFonts w:asciiTheme="minorHAnsi" w:hAnsiTheme="minorHAnsi" w:cstheme="minorHAnsi"/>
          <w:b/>
          <w:bCs/>
        </w:rPr>
      </w:pPr>
      <w:bookmarkStart w:id="19" w:name="_Toc209782667"/>
      <w:r w:rsidRPr="000673E3">
        <w:rPr>
          <w:rFonts w:asciiTheme="minorHAnsi" w:hAnsiTheme="minorHAnsi" w:cstheme="minorHAnsi"/>
          <w:b/>
          <w:bCs/>
        </w:rPr>
        <w:t>3.1</w:t>
      </w:r>
      <w:r w:rsidRPr="000673E3">
        <w:rPr>
          <w:rFonts w:asciiTheme="minorHAnsi" w:hAnsiTheme="minorHAnsi" w:cstheme="minorHAnsi"/>
          <w:b/>
          <w:bCs/>
        </w:rPr>
        <w:tab/>
        <w:t>Organisation of teaching and learning</w:t>
      </w:r>
      <w:bookmarkEnd w:id="19"/>
      <w:r w:rsidRPr="000673E3">
        <w:rPr>
          <w:rFonts w:asciiTheme="minorHAnsi" w:hAnsiTheme="minorHAnsi" w:cstheme="minorHAnsi"/>
          <w:b/>
          <w:bCs/>
        </w:rPr>
        <w:tab/>
      </w:r>
    </w:p>
    <w:p w14:paraId="2FBD5CE3" w14:textId="77777777" w:rsidR="00765496" w:rsidRPr="00473C96" w:rsidRDefault="00765496" w:rsidP="000673E3">
      <w:pPr>
        <w:spacing w:after="0" w:line="276" w:lineRule="auto"/>
        <w:rPr>
          <w:rFonts w:cstheme="minorHAnsi"/>
        </w:rPr>
      </w:pPr>
    </w:p>
    <w:p w14:paraId="6BCDB55A" w14:textId="77777777" w:rsidR="002C4497" w:rsidRPr="000673E3" w:rsidRDefault="002C4497" w:rsidP="000673E3">
      <w:pPr>
        <w:pStyle w:val="Heading3"/>
        <w:spacing w:line="276" w:lineRule="auto"/>
        <w:rPr>
          <w:rFonts w:asciiTheme="minorHAnsi" w:eastAsia="Times New Roman" w:hAnsiTheme="minorHAnsi" w:cstheme="minorHAnsi"/>
        </w:rPr>
      </w:pPr>
      <w:bookmarkStart w:id="20" w:name="_Toc82766536"/>
      <w:bookmarkStart w:id="21" w:name="_Toc209782668"/>
      <w:r w:rsidRPr="000673E3">
        <w:rPr>
          <w:rFonts w:asciiTheme="minorHAnsi" w:eastAsia="Times New Roman" w:hAnsiTheme="minorHAnsi" w:cstheme="minorHAnsi"/>
        </w:rPr>
        <w:t>Residential Programme</w:t>
      </w:r>
      <w:bookmarkEnd w:id="20"/>
      <w:bookmarkEnd w:id="21"/>
    </w:p>
    <w:p w14:paraId="4DB31E48" w14:textId="29D3A965" w:rsidR="002C4497" w:rsidRPr="000673E3" w:rsidRDefault="002C4497" w:rsidP="000673E3">
      <w:pPr>
        <w:tabs>
          <w:tab w:val="left" w:pos="567"/>
          <w:tab w:val="right" w:leader="dot" w:pos="8789"/>
        </w:tabs>
        <w:spacing w:before="120" w:after="120" w:line="276" w:lineRule="auto"/>
        <w:jc w:val="both"/>
        <w:rPr>
          <w:rFonts w:cstheme="minorHAnsi"/>
          <w:bCs/>
        </w:rPr>
      </w:pPr>
      <w:r w:rsidRPr="000673E3">
        <w:rPr>
          <w:rFonts w:cstheme="minorHAnsi"/>
          <w:bCs/>
        </w:rPr>
        <w:t xml:space="preserve">The Residential Programme will be held at </w:t>
      </w:r>
      <w:r w:rsidR="00DF6104">
        <w:rPr>
          <w:rFonts w:cstheme="minorHAnsi"/>
          <w:bCs/>
        </w:rPr>
        <w:t>Merton</w:t>
      </w:r>
      <w:r w:rsidRPr="000673E3">
        <w:rPr>
          <w:rFonts w:cstheme="minorHAnsi"/>
          <w:bCs/>
        </w:rPr>
        <w:t xml:space="preserve"> College from </w:t>
      </w:r>
      <w:r w:rsidR="00DF6104">
        <w:rPr>
          <w:rFonts w:cstheme="minorHAnsi"/>
          <w:bCs/>
        </w:rPr>
        <w:t>31 August</w:t>
      </w:r>
      <w:r w:rsidRPr="000673E3">
        <w:rPr>
          <w:rFonts w:cstheme="minorHAnsi"/>
          <w:bCs/>
        </w:rPr>
        <w:t xml:space="preserve"> to </w:t>
      </w:r>
      <w:r w:rsidR="00DF6104">
        <w:rPr>
          <w:rFonts w:cstheme="minorHAnsi"/>
          <w:bCs/>
        </w:rPr>
        <w:t>12 September</w:t>
      </w:r>
      <w:r w:rsidRPr="000673E3">
        <w:rPr>
          <w:rFonts w:cstheme="minorHAnsi"/>
          <w:bCs/>
        </w:rPr>
        <w:t xml:space="preserve">.  This comprises a ten-day programme (over a two-week period) providing intensive teaching by academics and experienced practitioners. </w:t>
      </w:r>
    </w:p>
    <w:p w14:paraId="6B9D7FCD" w14:textId="0C177159" w:rsidR="002C4497" w:rsidRPr="000673E3" w:rsidRDefault="002C4497" w:rsidP="000673E3">
      <w:pPr>
        <w:tabs>
          <w:tab w:val="left" w:pos="284"/>
          <w:tab w:val="right" w:leader="dot" w:pos="8789"/>
        </w:tabs>
        <w:spacing w:before="120" w:after="120" w:line="276" w:lineRule="auto"/>
        <w:jc w:val="both"/>
        <w:rPr>
          <w:rFonts w:cstheme="minorHAnsi"/>
          <w:bCs/>
        </w:rPr>
      </w:pPr>
      <w:r w:rsidRPr="000673E3">
        <w:rPr>
          <w:rFonts w:cstheme="minorHAnsi"/>
          <w:bCs/>
        </w:rPr>
        <w:t xml:space="preserve">Teaching during the Residential Programme is delivered primarily through lectures.  Lectures are held throughout the day, generally between 9-5.30pm with lunch and refreshment breaks.  Some days will end later than 5.30 pm. Material taught during the residential programme is assessed through </w:t>
      </w:r>
      <w:r w:rsidR="002A6BEA">
        <w:rPr>
          <w:rFonts w:cstheme="minorHAnsi"/>
        </w:rPr>
        <w:t xml:space="preserve">two </w:t>
      </w:r>
      <w:r w:rsidRPr="000673E3">
        <w:rPr>
          <w:rFonts w:cstheme="minorHAnsi"/>
        </w:rPr>
        <w:t>unseen, online, open-book written examination paper</w:t>
      </w:r>
      <w:r w:rsidR="002A6BEA">
        <w:rPr>
          <w:rFonts w:cstheme="minorHAnsi"/>
        </w:rPr>
        <w:t>s</w:t>
      </w:r>
      <w:r w:rsidRPr="000673E3">
        <w:rPr>
          <w:rFonts w:cstheme="minorHAnsi"/>
        </w:rPr>
        <w:t xml:space="preserve"> </w:t>
      </w:r>
      <w:r w:rsidR="00A13E13">
        <w:rPr>
          <w:rFonts w:cstheme="minorHAnsi"/>
        </w:rPr>
        <w:t xml:space="preserve">at the end of </w:t>
      </w:r>
      <w:r w:rsidRPr="000673E3">
        <w:rPr>
          <w:rFonts w:cstheme="minorHAnsi"/>
          <w:bCs/>
        </w:rPr>
        <w:t>June</w:t>
      </w:r>
      <w:r w:rsidR="002A6BEA">
        <w:rPr>
          <w:rFonts w:cstheme="minorHAnsi"/>
          <w:bCs/>
        </w:rPr>
        <w:t xml:space="preserve"> and start of July.</w:t>
      </w:r>
    </w:p>
    <w:p w14:paraId="143CDEE6" w14:textId="77777777" w:rsidR="002C4497" w:rsidRPr="000673E3" w:rsidRDefault="002C4497" w:rsidP="000673E3">
      <w:pPr>
        <w:pStyle w:val="Heading2"/>
        <w:spacing w:line="276" w:lineRule="auto"/>
        <w:rPr>
          <w:rFonts w:asciiTheme="minorHAnsi" w:eastAsia="Times New Roman" w:hAnsiTheme="minorHAnsi" w:cstheme="minorHAnsi"/>
        </w:rPr>
      </w:pPr>
    </w:p>
    <w:p w14:paraId="7E3FE81B" w14:textId="77777777" w:rsidR="002C4497" w:rsidRPr="000673E3" w:rsidRDefault="002C4497" w:rsidP="000673E3">
      <w:pPr>
        <w:pStyle w:val="Heading3"/>
        <w:spacing w:line="276" w:lineRule="auto"/>
        <w:rPr>
          <w:rFonts w:asciiTheme="minorHAnsi" w:eastAsia="Times New Roman" w:hAnsiTheme="minorHAnsi" w:cstheme="minorHAnsi"/>
        </w:rPr>
      </w:pPr>
      <w:bookmarkStart w:id="22" w:name="_Toc82766537"/>
      <w:bookmarkStart w:id="23" w:name="_Toc209782669"/>
      <w:r w:rsidRPr="000673E3">
        <w:rPr>
          <w:rFonts w:asciiTheme="minorHAnsi" w:eastAsia="Times New Roman" w:hAnsiTheme="minorHAnsi" w:cstheme="minorHAnsi"/>
        </w:rPr>
        <w:t>Online Lectures</w:t>
      </w:r>
      <w:bookmarkEnd w:id="22"/>
      <w:bookmarkEnd w:id="23"/>
    </w:p>
    <w:p w14:paraId="74B849BE" w14:textId="7BFB5B5E" w:rsidR="002C4497" w:rsidRPr="000673E3" w:rsidRDefault="002C4497" w:rsidP="000673E3">
      <w:pPr>
        <w:tabs>
          <w:tab w:val="left" w:pos="567"/>
          <w:tab w:val="right" w:leader="dot" w:pos="8789"/>
        </w:tabs>
        <w:spacing w:before="120" w:after="120" w:line="276" w:lineRule="auto"/>
        <w:jc w:val="both"/>
        <w:rPr>
          <w:rFonts w:cstheme="minorHAnsi"/>
          <w:bCs/>
        </w:rPr>
      </w:pPr>
      <w:r w:rsidRPr="000673E3">
        <w:rPr>
          <w:rFonts w:cstheme="minorHAnsi"/>
          <w:bCs/>
        </w:rPr>
        <w:t xml:space="preserve">The Residential Programme will be supplemented by a series of recorded lectures made available via Canvas. </w:t>
      </w:r>
      <w:r w:rsidR="00A13E13">
        <w:rPr>
          <w:rFonts w:cstheme="minorHAnsi"/>
          <w:bCs/>
        </w:rPr>
        <w:t xml:space="preserve">Such </w:t>
      </w:r>
      <w:r w:rsidRPr="000673E3">
        <w:rPr>
          <w:rFonts w:cstheme="minorHAnsi"/>
          <w:bCs/>
        </w:rPr>
        <w:t xml:space="preserve">lectures will be made available over the course of the academic year. These will be delivered by a mixture of academics and experienced practitioners in the following areas of IP (and related) law: </w:t>
      </w:r>
    </w:p>
    <w:p w14:paraId="49B6D745" w14:textId="5A54DC6F" w:rsidR="002C4497" w:rsidRPr="000673E3" w:rsidRDefault="002C4497" w:rsidP="000673E3">
      <w:pPr>
        <w:tabs>
          <w:tab w:val="left" w:pos="284"/>
          <w:tab w:val="right" w:leader="dot" w:pos="8789"/>
        </w:tabs>
        <w:spacing w:before="120" w:after="120" w:line="276" w:lineRule="auto"/>
        <w:jc w:val="both"/>
        <w:rPr>
          <w:rFonts w:cstheme="minorHAnsi"/>
        </w:rPr>
      </w:pPr>
      <w:r w:rsidRPr="005B65F3">
        <w:rPr>
          <w:rFonts w:cstheme="minorHAnsi"/>
          <w:bCs/>
        </w:rPr>
        <w:t xml:space="preserve">Material taught via the online lecture series (except for Border Enforcement) is assessed through </w:t>
      </w:r>
      <w:r w:rsidR="00A31B39" w:rsidRPr="005B65F3">
        <w:rPr>
          <w:rFonts w:cstheme="minorHAnsi"/>
        </w:rPr>
        <w:t>a two-part</w:t>
      </w:r>
      <w:r w:rsidRPr="005B65F3">
        <w:rPr>
          <w:rFonts w:cstheme="minorHAnsi"/>
        </w:rPr>
        <w:t xml:space="preserve"> unseen, online, open-book written examination paper </w:t>
      </w:r>
      <w:r w:rsidR="00937642" w:rsidRPr="005B65F3">
        <w:rPr>
          <w:rFonts w:cstheme="minorHAnsi"/>
        </w:rPr>
        <w:t>at the end of June</w:t>
      </w:r>
      <w:r w:rsidR="00A31B39" w:rsidRPr="005B65F3">
        <w:rPr>
          <w:rFonts w:cstheme="minorHAnsi"/>
        </w:rPr>
        <w:t xml:space="preserve"> and July</w:t>
      </w:r>
      <w:r w:rsidRPr="005B65F3">
        <w:rPr>
          <w:rFonts w:cstheme="minorHAnsi"/>
          <w:bCs/>
        </w:rPr>
        <w:t>.</w:t>
      </w:r>
      <w:r w:rsidRPr="000673E3">
        <w:rPr>
          <w:rFonts w:cstheme="minorHAnsi"/>
          <w:bCs/>
        </w:rPr>
        <w:t xml:space="preserve">  </w:t>
      </w:r>
    </w:p>
    <w:p w14:paraId="066D525A" w14:textId="77777777" w:rsidR="002C4497" w:rsidRPr="000673E3" w:rsidRDefault="002C4497" w:rsidP="000673E3">
      <w:pPr>
        <w:tabs>
          <w:tab w:val="left" w:pos="284"/>
          <w:tab w:val="right" w:leader="dot" w:pos="8789"/>
        </w:tabs>
        <w:spacing w:before="120" w:after="120" w:line="276" w:lineRule="auto"/>
        <w:jc w:val="both"/>
        <w:rPr>
          <w:rFonts w:cstheme="minorHAnsi"/>
        </w:rPr>
      </w:pPr>
    </w:p>
    <w:p w14:paraId="2AFD09D5" w14:textId="77777777" w:rsidR="002C4497" w:rsidRPr="000673E3" w:rsidRDefault="002C4497" w:rsidP="000673E3">
      <w:pPr>
        <w:pStyle w:val="Heading3"/>
        <w:spacing w:line="276" w:lineRule="auto"/>
        <w:rPr>
          <w:rFonts w:asciiTheme="minorHAnsi" w:eastAsia="Times New Roman" w:hAnsiTheme="minorHAnsi" w:cstheme="minorHAnsi"/>
        </w:rPr>
      </w:pPr>
      <w:bookmarkStart w:id="24" w:name="_Toc82766538"/>
      <w:bookmarkStart w:id="25" w:name="_Toc209782670"/>
      <w:r w:rsidRPr="000673E3">
        <w:rPr>
          <w:rFonts w:asciiTheme="minorHAnsi" w:eastAsia="Times New Roman" w:hAnsiTheme="minorHAnsi" w:cstheme="minorHAnsi"/>
        </w:rPr>
        <w:t>Workshops</w:t>
      </w:r>
      <w:bookmarkEnd w:id="24"/>
      <w:bookmarkEnd w:id="25"/>
    </w:p>
    <w:p w14:paraId="486F00A0" w14:textId="3C5F726A" w:rsidR="002C4497" w:rsidRPr="000673E3" w:rsidRDefault="002C4497" w:rsidP="000673E3">
      <w:pPr>
        <w:tabs>
          <w:tab w:val="left" w:pos="567"/>
          <w:tab w:val="right" w:leader="dot" w:pos="8789"/>
        </w:tabs>
        <w:spacing w:before="120" w:after="120" w:line="276" w:lineRule="auto"/>
        <w:jc w:val="both"/>
        <w:rPr>
          <w:rFonts w:cstheme="minorHAnsi"/>
          <w:bCs/>
        </w:rPr>
      </w:pPr>
      <w:r w:rsidRPr="000673E3">
        <w:rPr>
          <w:rFonts w:cstheme="minorHAnsi"/>
          <w:bCs/>
        </w:rPr>
        <w:t>There are six</w:t>
      </w:r>
      <w:r w:rsidR="002A6BEA">
        <w:rPr>
          <w:rFonts w:cstheme="minorHAnsi"/>
          <w:bCs/>
        </w:rPr>
        <w:t xml:space="preserve"> Wo</w:t>
      </w:r>
      <w:r w:rsidRPr="000673E3">
        <w:rPr>
          <w:rFonts w:cstheme="minorHAnsi"/>
          <w:bCs/>
        </w:rPr>
        <w:t>rkshops taught in person at law firms in London</w:t>
      </w:r>
      <w:r w:rsidR="00A31B39">
        <w:rPr>
          <w:rFonts w:cstheme="minorHAnsi"/>
          <w:bCs/>
        </w:rPr>
        <w:t xml:space="preserve">, </w:t>
      </w:r>
      <w:r w:rsidR="008A141B">
        <w:rPr>
          <w:rFonts w:cstheme="minorHAnsi"/>
          <w:bCs/>
        </w:rPr>
        <w:t>and one taught in person in</w:t>
      </w:r>
      <w:r w:rsidR="00A31B39">
        <w:rPr>
          <w:rFonts w:cstheme="minorHAnsi"/>
          <w:bCs/>
        </w:rPr>
        <w:t xml:space="preserve"> Oxford</w:t>
      </w:r>
      <w:r w:rsidRPr="000673E3">
        <w:rPr>
          <w:rFonts w:cstheme="minorHAnsi"/>
          <w:bCs/>
        </w:rPr>
        <w:t xml:space="preserve">. </w:t>
      </w:r>
    </w:p>
    <w:p w14:paraId="6577E891" w14:textId="3407BED6" w:rsidR="002C4497" w:rsidRDefault="002C4497" w:rsidP="000673E3">
      <w:pPr>
        <w:tabs>
          <w:tab w:val="left" w:pos="567"/>
          <w:tab w:val="right" w:leader="dot" w:pos="8789"/>
        </w:tabs>
        <w:spacing w:before="120" w:after="120" w:line="276" w:lineRule="auto"/>
        <w:jc w:val="both"/>
        <w:rPr>
          <w:rFonts w:cstheme="minorHAnsi"/>
          <w:bCs/>
        </w:rPr>
      </w:pPr>
      <w:r w:rsidRPr="000673E3">
        <w:rPr>
          <w:rFonts w:cstheme="minorHAnsi"/>
          <w:bCs/>
        </w:rPr>
        <w:t>The Workshops are led by experienced IP practitioners and involve discussion of particular case studies and scenarios as well as various practical exercises, including written and oral presentations. There are opportunities for students to present their own ideas for discussion by groups of their peers and the workshop leaders. Refreshments and lunch will be provided.  The Workshops usually start at 9.</w:t>
      </w:r>
      <w:r w:rsidR="0050689D">
        <w:rPr>
          <w:rFonts w:cstheme="minorHAnsi"/>
          <w:bCs/>
        </w:rPr>
        <w:t>00</w:t>
      </w:r>
      <w:r w:rsidRPr="000673E3">
        <w:rPr>
          <w:rFonts w:cstheme="minorHAnsi"/>
          <w:bCs/>
        </w:rPr>
        <w:t>am and finish by 5.00pm.</w:t>
      </w:r>
    </w:p>
    <w:p w14:paraId="5E19A079" w14:textId="2250EFBE" w:rsidR="002C4497" w:rsidRPr="000673E3" w:rsidRDefault="002A6BEA" w:rsidP="5DE1D597">
      <w:pPr>
        <w:tabs>
          <w:tab w:val="left" w:pos="567"/>
          <w:tab w:val="right" w:leader="dot" w:pos="8789"/>
        </w:tabs>
        <w:spacing w:before="120" w:after="120" w:line="276" w:lineRule="auto"/>
        <w:jc w:val="both"/>
      </w:pPr>
      <w:r>
        <w:rPr>
          <w:rFonts w:cstheme="minorHAnsi"/>
          <w:bCs/>
        </w:rPr>
        <w:t>These are followed by two</w:t>
      </w:r>
      <w:r w:rsidR="002C4497" w:rsidRPr="5DE1D597">
        <w:t xml:space="preserve"> one-day Workshops held in London </w:t>
      </w:r>
      <w:r w:rsidR="00452E9C" w:rsidRPr="5DE1D597">
        <w:t xml:space="preserve">and </w:t>
      </w:r>
      <w:r w:rsidR="00937642" w:rsidRPr="5DE1D597">
        <w:t>Oxford</w:t>
      </w:r>
      <w:r w:rsidR="002C4497" w:rsidRPr="5DE1D597">
        <w:t xml:space="preserve">, designed for review or revision.  </w:t>
      </w:r>
    </w:p>
    <w:p w14:paraId="5F3B36B7" w14:textId="6486DE9D" w:rsidR="00937642" w:rsidRPr="00937642" w:rsidRDefault="00937642" w:rsidP="00937642">
      <w:pPr>
        <w:tabs>
          <w:tab w:val="left" w:pos="567"/>
          <w:tab w:val="right" w:leader="dot" w:pos="8789"/>
        </w:tabs>
        <w:spacing w:before="120" w:after="120" w:line="276" w:lineRule="auto"/>
        <w:jc w:val="both"/>
        <w:rPr>
          <w:rFonts w:cstheme="minorHAnsi"/>
          <w:bCs/>
        </w:rPr>
      </w:pPr>
      <w:r w:rsidRPr="00937642">
        <w:rPr>
          <w:rFonts w:cstheme="minorHAnsi"/>
          <w:bCs/>
        </w:rPr>
        <w:t xml:space="preserve">These workshops cover the four main IP regimes taught on the course, Patents, Copyright, Trade Marks and Designs. The workshops are taught mainly through lectures and include discussions on selected exam questions from past year papers.  </w:t>
      </w:r>
    </w:p>
    <w:p w14:paraId="251B51AB" w14:textId="02A2D287" w:rsidR="00301735" w:rsidRPr="000673E3" w:rsidRDefault="00301735" w:rsidP="5DE1D597">
      <w:pPr>
        <w:tabs>
          <w:tab w:val="left" w:pos="567"/>
          <w:tab w:val="right" w:leader="dot" w:pos="8789"/>
        </w:tabs>
        <w:spacing w:before="120" w:after="120" w:line="276" w:lineRule="auto"/>
        <w:jc w:val="both"/>
      </w:pPr>
      <w:r w:rsidRPr="5DE1D597">
        <w:t xml:space="preserve">The </w:t>
      </w:r>
      <w:r w:rsidR="00F22C39">
        <w:t xml:space="preserve"> full </w:t>
      </w:r>
      <w:r w:rsidRPr="5DE1D597">
        <w:t>timetable</w:t>
      </w:r>
      <w:r w:rsidR="00937642" w:rsidRPr="5DE1D597">
        <w:t xml:space="preserve"> for the course is</w:t>
      </w:r>
      <w:r w:rsidRPr="5DE1D597">
        <w:t xml:space="preserve"> </w:t>
      </w:r>
      <w:r w:rsidR="00937642" w:rsidRPr="5DE1D597">
        <w:t xml:space="preserve">also </w:t>
      </w:r>
      <w:r w:rsidRPr="5DE1D597">
        <w:t xml:space="preserve">available </w:t>
      </w:r>
      <w:r w:rsidR="002A6BEA">
        <w:t>in section 1.8 above.</w:t>
      </w:r>
    </w:p>
    <w:p w14:paraId="0EBF8079" w14:textId="63B05069" w:rsidR="00765496" w:rsidRPr="00473C96" w:rsidRDefault="00765496" w:rsidP="000673E3">
      <w:pPr>
        <w:spacing w:after="0" w:line="276" w:lineRule="auto"/>
        <w:rPr>
          <w:rFonts w:cstheme="minorHAnsi"/>
        </w:rPr>
      </w:pPr>
    </w:p>
    <w:p w14:paraId="53D5F723" w14:textId="4B9F99C6" w:rsidR="007135E4" w:rsidRDefault="007135E4" w:rsidP="000673E3">
      <w:pPr>
        <w:pStyle w:val="Heading3"/>
        <w:spacing w:line="276" w:lineRule="auto"/>
        <w:rPr>
          <w:rFonts w:asciiTheme="minorHAnsi" w:hAnsiTheme="minorHAnsi" w:cstheme="minorHAnsi"/>
        </w:rPr>
      </w:pPr>
      <w:bookmarkStart w:id="26" w:name="_Toc209782671"/>
      <w:r w:rsidRPr="000673E3">
        <w:rPr>
          <w:rFonts w:asciiTheme="minorHAnsi" w:hAnsiTheme="minorHAnsi" w:cstheme="minorHAnsi"/>
        </w:rPr>
        <w:lastRenderedPageBreak/>
        <w:t xml:space="preserve">Diploma </w:t>
      </w:r>
      <w:r w:rsidR="00181C77">
        <w:rPr>
          <w:rFonts w:asciiTheme="minorHAnsi" w:hAnsiTheme="minorHAnsi" w:cstheme="minorHAnsi"/>
        </w:rPr>
        <w:t>Communications</w:t>
      </w:r>
      <w:bookmarkEnd w:id="26"/>
      <w:r w:rsidRPr="000673E3">
        <w:rPr>
          <w:rFonts w:asciiTheme="minorHAnsi" w:hAnsiTheme="minorHAnsi" w:cstheme="minorHAnsi"/>
        </w:rPr>
        <w:t xml:space="preserve"> </w:t>
      </w:r>
      <w:r w:rsidR="00181C77">
        <w:rPr>
          <w:rFonts w:asciiTheme="minorHAnsi" w:hAnsiTheme="minorHAnsi" w:cstheme="minorHAnsi"/>
        </w:rPr>
        <w:br/>
      </w:r>
    </w:p>
    <w:p w14:paraId="5276D86C" w14:textId="1C274AB5" w:rsidR="007135E4" w:rsidRDefault="007135E4" w:rsidP="000673E3">
      <w:pPr>
        <w:spacing w:line="276" w:lineRule="auto"/>
        <w:jc w:val="both"/>
        <w:rPr>
          <w:rFonts w:cstheme="minorHAnsi"/>
        </w:rPr>
      </w:pPr>
      <w:r w:rsidRPr="000673E3">
        <w:rPr>
          <w:rFonts w:cstheme="minorHAnsi"/>
        </w:rPr>
        <w:t xml:space="preserve">The Faculty’s principal means of communicating with students is via the </w:t>
      </w:r>
      <w:r w:rsidR="00181C77">
        <w:rPr>
          <w:rFonts w:cstheme="minorHAnsi"/>
        </w:rPr>
        <w:t xml:space="preserve">Canvas Announcement system </w:t>
      </w:r>
      <w:r w:rsidRPr="000673E3">
        <w:rPr>
          <w:rFonts w:cstheme="minorHAnsi"/>
        </w:rPr>
        <w:t xml:space="preserve">to which all </w:t>
      </w:r>
      <w:r w:rsidR="00181C77">
        <w:rPr>
          <w:rFonts w:cstheme="minorHAnsi"/>
        </w:rPr>
        <w:t>students</w:t>
      </w:r>
      <w:r w:rsidRPr="000673E3">
        <w:rPr>
          <w:rFonts w:cstheme="minorHAnsi"/>
        </w:rPr>
        <w:t xml:space="preserve"> are automatically subscribed. </w:t>
      </w:r>
    </w:p>
    <w:p w14:paraId="345997DA" w14:textId="4543CE98" w:rsidR="007135E4" w:rsidRDefault="00E74F75" w:rsidP="000673E3">
      <w:pPr>
        <w:pStyle w:val="Heading3"/>
        <w:spacing w:line="276" w:lineRule="auto"/>
        <w:rPr>
          <w:rFonts w:asciiTheme="minorHAnsi" w:hAnsiTheme="minorHAnsi" w:cstheme="minorHAnsi"/>
        </w:rPr>
      </w:pPr>
      <w:bookmarkStart w:id="27" w:name="_Toc82766541"/>
      <w:r>
        <w:rPr>
          <w:rFonts w:asciiTheme="minorHAnsi" w:hAnsiTheme="minorHAnsi" w:cstheme="minorHAnsi"/>
        </w:rPr>
        <w:br/>
      </w:r>
      <w:bookmarkStart w:id="28" w:name="_Toc209782672"/>
      <w:r w:rsidR="007135E4" w:rsidRPr="000673E3">
        <w:rPr>
          <w:rFonts w:asciiTheme="minorHAnsi" w:hAnsiTheme="minorHAnsi" w:cstheme="minorHAnsi"/>
        </w:rPr>
        <w:t>Absenteeism at the Residential Programme and Workshops</w:t>
      </w:r>
      <w:bookmarkEnd w:id="27"/>
      <w:bookmarkEnd w:id="28"/>
      <w:r>
        <w:rPr>
          <w:rFonts w:asciiTheme="minorHAnsi" w:hAnsiTheme="minorHAnsi" w:cstheme="minorHAnsi"/>
        </w:rPr>
        <w:br/>
      </w:r>
    </w:p>
    <w:p w14:paraId="03CC401D" w14:textId="7DE25B5A" w:rsidR="00181C77" w:rsidRDefault="007135E4" w:rsidP="000673E3">
      <w:pPr>
        <w:spacing w:line="276" w:lineRule="auto"/>
        <w:jc w:val="both"/>
        <w:rPr>
          <w:rFonts w:cstheme="minorHAnsi"/>
        </w:rPr>
      </w:pPr>
      <w:r w:rsidRPr="000673E3">
        <w:rPr>
          <w:rFonts w:cstheme="minorHAnsi"/>
        </w:rPr>
        <w:t xml:space="preserve">For accreditation purposes, attendance is taken for each day at the Residential Programme and the workshops.  If you are unable to attend any session(s) of the Residential Programme or </w:t>
      </w:r>
      <w:r w:rsidR="00A0748C">
        <w:rPr>
          <w:rFonts w:cstheme="minorHAnsi"/>
        </w:rPr>
        <w:t xml:space="preserve">a </w:t>
      </w:r>
      <w:r w:rsidRPr="000673E3">
        <w:rPr>
          <w:rFonts w:cstheme="minorHAnsi"/>
        </w:rPr>
        <w:t>Workshop, please let the Diploma Administrator know by email why you are unable to attend. Your sponsor reserves the right to ask for a report on attendance for the Diploma.</w:t>
      </w:r>
    </w:p>
    <w:p w14:paraId="6C236042" w14:textId="5559873E" w:rsidR="007135E4" w:rsidRPr="000673E3" w:rsidRDefault="00181C77" w:rsidP="000673E3">
      <w:pPr>
        <w:spacing w:line="276" w:lineRule="auto"/>
        <w:jc w:val="both"/>
        <w:rPr>
          <w:rFonts w:cstheme="minorHAnsi"/>
        </w:rPr>
      </w:pPr>
      <w:r>
        <w:rPr>
          <w:rStyle w:val="ui-provider"/>
        </w:rPr>
        <w:t>Please note that we will be making no online provisions for students unable to attend any sessions.</w:t>
      </w:r>
      <w:r w:rsidR="007135E4" w:rsidRPr="000673E3">
        <w:rPr>
          <w:rFonts w:cstheme="minorHAnsi"/>
        </w:rPr>
        <w:t xml:space="preserve">  </w:t>
      </w:r>
      <w:r w:rsidR="00E74F75">
        <w:rPr>
          <w:rFonts w:cstheme="minorHAnsi"/>
        </w:rPr>
        <w:br/>
      </w:r>
    </w:p>
    <w:p w14:paraId="2430AA8E" w14:textId="6F6FB35C" w:rsidR="007135E4" w:rsidRDefault="007135E4" w:rsidP="000673E3">
      <w:pPr>
        <w:pStyle w:val="Heading3"/>
        <w:spacing w:line="276" w:lineRule="auto"/>
        <w:rPr>
          <w:rFonts w:asciiTheme="minorHAnsi" w:hAnsiTheme="minorHAnsi" w:cstheme="minorHAnsi"/>
        </w:rPr>
      </w:pPr>
      <w:bookmarkStart w:id="29" w:name="_Toc364247628"/>
      <w:bookmarkStart w:id="30" w:name="_Toc82766542"/>
      <w:bookmarkStart w:id="31" w:name="_Toc209782673"/>
      <w:r w:rsidRPr="000673E3">
        <w:rPr>
          <w:rFonts w:asciiTheme="minorHAnsi" w:hAnsiTheme="minorHAnsi" w:cstheme="minorHAnsi"/>
        </w:rPr>
        <w:t>Course Materials and Past Papers</w:t>
      </w:r>
      <w:bookmarkEnd w:id="29"/>
      <w:bookmarkEnd w:id="30"/>
      <w:bookmarkEnd w:id="31"/>
    </w:p>
    <w:p w14:paraId="697B268E" w14:textId="77777777" w:rsidR="009839BE" w:rsidRDefault="00E74F75" w:rsidP="000673E3">
      <w:pPr>
        <w:spacing w:line="276" w:lineRule="auto"/>
        <w:jc w:val="both"/>
        <w:rPr>
          <w:rFonts w:cstheme="minorHAnsi"/>
        </w:rPr>
      </w:pPr>
      <w:r>
        <w:rPr>
          <w:rFonts w:cstheme="minorHAnsi"/>
        </w:rPr>
        <w:br/>
      </w:r>
      <w:r w:rsidR="007135E4" w:rsidRPr="000673E3">
        <w:rPr>
          <w:rFonts w:cstheme="minorHAnsi"/>
        </w:rPr>
        <w:t>Course materials for the Residential Programme and Workshops will be</w:t>
      </w:r>
      <w:r w:rsidR="009839BE">
        <w:rPr>
          <w:rFonts w:cstheme="minorHAnsi"/>
        </w:rPr>
        <w:t xml:space="preserve"> made</w:t>
      </w:r>
      <w:r w:rsidR="007135E4" w:rsidRPr="000673E3">
        <w:rPr>
          <w:rFonts w:cstheme="minorHAnsi"/>
        </w:rPr>
        <w:t xml:space="preserve"> available on the Diploma Canvas site.  Once course materials have been uploaded onto Canvas, an </w:t>
      </w:r>
      <w:r w:rsidR="00181C77">
        <w:rPr>
          <w:rFonts w:cstheme="minorHAnsi"/>
        </w:rPr>
        <w:t xml:space="preserve">announcement </w:t>
      </w:r>
      <w:r w:rsidR="007135E4" w:rsidRPr="000673E3">
        <w:rPr>
          <w:rFonts w:cstheme="minorHAnsi"/>
        </w:rPr>
        <w:t xml:space="preserve">informing you of this will be sent through </w:t>
      </w:r>
      <w:r w:rsidR="00181C77">
        <w:rPr>
          <w:rFonts w:cstheme="minorHAnsi"/>
        </w:rPr>
        <w:t>Canvas</w:t>
      </w:r>
      <w:r w:rsidR="007135E4" w:rsidRPr="000673E3">
        <w:rPr>
          <w:rFonts w:cstheme="minorHAnsi"/>
        </w:rPr>
        <w:t>. An archive of past examination papers is also available on this site.</w:t>
      </w:r>
    </w:p>
    <w:p w14:paraId="689D5035" w14:textId="1F1C4F47" w:rsidR="00301735" w:rsidRDefault="009839BE" w:rsidP="000673E3">
      <w:pPr>
        <w:pStyle w:val="Heading3"/>
        <w:spacing w:line="276" w:lineRule="auto"/>
        <w:rPr>
          <w:rFonts w:asciiTheme="minorHAnsi" w:hAnsiTheme="minorHAnsi" w:cstheme="minorHAnsi"/>
        </w:rPr>
      </w:pPr>
      <w:r>
        <w:rPr>
          <w:rFonts w:asciiTheme="minorHAnsi" w:hAnsiTheme="minorHAnsi" w:cstheme="minorHAnsi"/>
        </w:rPr>
        <w:br/>
      </w:r>
      <w:bookmarkStart w:id="32" w:name="_Toc209782674"/>
      <w:r w:rsidR="00301735" w:rsidRPr="000673E3">
        <w:rPr>
          <w:rFonts w:asciiTheme="minorHAnsi" w:hAnsiTheme="minorHAnsi" w:cstheme="minorHAnsi"/>
        </w:rPr>
        <w:t>Reading List</w:t>
      </w:r>
      <w:bookmarkEnd w:id="32"/>
    </w:p>
    <w:p w14:paraId="262295E0" w14:textId="77777777" w:rsidR="00181C77" w:rsidRPr="00181C77" w:rsidRDefault="00181C77" w:rsidP="00181C77"/>
    <w:p w14:paraId="761AEC66" w14:textId="5724913D" w:rsidR="00301735" w:rsidRPr="009839BE" w:rsidRDefault="00301735" w:rsidP="5DE1D597">
      <w:pPr>
        <w:spacing w:after="0" w:line="276" w:lineRule="auto"/>
        <w:jc w:val="both"/>
      </w:pPr>
      <w:bookmarkStart w:id="33" w:name="_Hlk110325585"/>
      <w:r w:rsidRPr="5DE1D597">
        <w:t>The core reading list for the Diploma will be provided via Canvas after the Residential Programme and updated once, towards the end of the course</w:t>
      </w:r>
      <w:bookmarkEnd w:id="33"/>
      <w:r w:rsidRPr="5DE1D597">
        <w:t xml:space="preserve">. This core list has two components: (a) for examination purposes, students should familiarise themselves with the cases and materials listed under “Essential Reading”. (b) For those who would like to know more about specific areas in greater detail, additional material is provided under “Further Reading”. An updated core list will be made available after the cut-off date of </w:t>
      </w:r>
      <w:r w:rsidR="00FC08CA">
        <w:t xml:space="preserve">26 </w:t>
      </w:r>
      <w:r w:rsidRPr="5DE1D597">
        <w:t>May 202</w:t>
      </w:r>
      <w:r w:rsidR="00FC08CA">
        <w:t>6</w:t>
      </w:r>
      <w:r w:rsidR="009839BE" w:rsidRPr="5DE1D597">
        <w:t xml:space="preserve">. </w:t>
      </w:r>
      <w:r w:rsidRPr="5DE1D597">
        <w:t>Candidates are not required to have detailed knowledge of developments and cases after the cut-off date. Apart from the core list, course tutors may provide their own lists to students (e.g., listing materials to be read prior to a lecture or workshop). However, students will not be examined on the additional materials contained in such lists.</w:t>
      </w:r>
    </w:p>
    <w:p w14:paraId="0A261F54" w14:textId="77777777" w:rsidR="006B1846" w:rsidRPr="000673E3" w:rsidRDefault="006B1846" w:rsidP="000673E3">
      <w:pPr>
        <w:spacing w:after="0" w:line="276" w:lineRule="auto"/>
        <w:rPr>
          <w:rFonts w:cstheme="minorHAnsi"/>
          <w:sz w:val="24"/>
          <w:szCs w:val="24"/>
        </w:rPr>
      </w:pPr>
    </w:p>
    <w:p w14:paraId="09B134DA" w14:textId="53A8D03B" w:rsidR="006B1846" w:rsidRPr="000673E3" w:rsidRDefault="002079EB" w:rsidP="000673E3">
      <w:pPr>
        <w:pStyle w:val="Heading2"/>
        <w:spacing w:line="276" w:lineRule="auto"/>
        <w:rPr>
          <w:rFonts w:asciiTheme="minorHAnsi" w:hAnsiTheme="minorHAnsi" w:cstheme="minorHAnsi"/>
          <w:b/>
          <w:bCs/>
        </w:rPr>
      </w:pPr>
      <w:bookmarkStart w:id="34" w:name="_Toc209782675"/>
      <w:r w:rsidRPr="000673E3">
        <w:rPr>
          <w:rFonts w:asciiTheme="minorHAnsi" w:hAnsiTheme="minorHAnsi" w:cstheme="minorHAnsi"/>
          <w:b/>
          <w:bCs/>
        </w:rPr>
        <w:t>3.</w:t>
      </w:r>
      <w:r w:rsidR="00D93593" w:rsidRPr="000673E3">
        <w:rPr>
          <w:rFonts w:asciiTheme="minorHAnsi" w:hAnsiTheme="minorHAnsi" w:cstheme="minorHAnsi"/>
          <w:b/>
          <w:bCs/>
        </w:rPr>
        <w:t>2</w:t>
      </w:r>
      <w:r w:rsidRPr="000673E3">
        <w:rPr>
          <w:rFonts w:asciiTheme="minorHAnsi" w:hAnsiTheme="minorHAnsi" w:cstheme="minorHAnsi"/>
          <w:b/>
          <w:bCs/>
        </w:rPr>
        <w:t xml:space="preserve"> </w:t>
      </w:r>
      <w:r w:rsidR="006B1846" w:rsidRPr="000673E3">
        <w:rPr>
          <w:rFonts w:asciiTheme="minorHAnsi" w:hAnsiTheme="minorHAnsi" w:cstheme="minorHAnsi"/>
          <w:b/>
          <w:bCs/>
        </w:rPr>
        <w:t>Expectations of study and student workload:</w:t>
      </w:r>
      <w:bookmarkEnd w:id="34"/>
    </w:p>
    <w:p w14:paraId="0A95A9BA" w14:textId="2B0FFC65" w:rsidR="006B1846" w:rsidRPr="000673E3" w:rsidRDefault="006B1846" w:rsidP="000673E3">
      <w:pPr>
        <w:spacing w:after="0" w:line="276" w:lineRule="auto"/>
        <w:rPr>
          <w:rFonts w:cstheme="minorHAnsi"/>
          <w:sz w:val="24"/>
          <w:szCs w:val="24"/>
        </w:rPr>
      </w:pPr>
    </w:p>
    <w:p w14:paraId="3719B6F5" w14:textId="0AC04F80" w:rsidR="0069678A" w:rsidRPr="00590642" w:rsidRDefault="0069678A" w:rsidP="000673E3">
      <w:pPr>
        <w:spacing w:line="276" w:lineRule="auto"/>
        <w:jc w:val="both"/>
        <w:rPr>
          <w:rFonts w:cstheme="minorHAnsi"/>
        </w:rPr>
      </w:pPr>
      <w:r w:rsidRPr="00590642">
        <w:rPr>
          <w:rFonts w:cstheme="minorHAnsi"/>
        </w:rPr>
        <w:t xml:space="preserve">Students are responsible for their own academic progress. What this will mean in practical terms will vary significantly from one week to the next given the fact that the great majority of students taking the Diploma are doing so while continuing to meet important professional commitments.  If you are facing unusually heavy workload at work, illness or any personal circumstances in which you think you may not be able to complete an assessment on time or the rest of the course, please contact the Diploma Administrator for advice. </w:t>
      </w:r>
    </w:p>
    <w:p w14:paraId="0EB6852B" w14:textId="77777777" w:rsidR="00D93593" w:rsidRPr="000673E3" w:rsidRDefault="00D93593" w:rsidP="000673E3">
      <w:pPr>
        <w:spacing w:line="276" w:lineRule="auto"/>
        <w:jc w:val="both"/>
        <w:rPr>
          <w:rFonts w:cstheme="minorHAnsi"/>
          <w:sz w:val="24"/>
          <w:szCs w:val="24"/>
        </w:rPr>
      </w:pPr>
    </w:p>
    <w:tbl>
      <w:tblPr>
        <w:tblStyle w:val="TableGrid"/>
        <w:tblW w:w="5000" w:type="pct"/>
        <w:tblCellMar>
          <w:top w:w="57" w:type="dxa"/>
          <w:bottom w:w="57" w:type="dxa"/>
        </w:tblCellMar>
        <w:tblLook w:val="04A0" w:firstRow="1" w:lastRow="0" w:firstColumn="1" w:lastColumn="0" w:noHBand="0" w:noVBand="1"/>
      </w:tblPr>
      <w:tblGrid>
        <w:gridCol w:w="496"/>
        <w:gridCol w:w="8520"/>
      </w:tblGrid>
      <w:tr w:rsidR="001206AE" w:rsidRPr="000673E3" w14:paraId="23CAED36" w14:textId="77777777" w:rsidTr="00DF3E34">
        <w:trPr>
          <w:trHeight w:val="454"/>
        </w:trPr>
        <w:tc>
          <w:tcPr>
            <w:tcW w:w="275" w:type="pct"/>
            <w:shd w:val="clear" w:color="auto" w:fill="D9D9D9" w:themeFill="background1" w:themeFillShade="D9"/>
            <w:vAlign w:val="center"/>
          </w:tcPr>
          <w:p w14:paraId="3ED52C4E" w14:textId="670F4470" w:rsidR="001206AE" w:rsidRPr="000673E3" w:rsidRDefault="001206AE" w:rsidP="000673E3">
            <w:pPr>
              <w:pStyle w:val="Heading1"/>
              <w:spacing w:line="276" w:lineRule="auto"/>
              <w:rPr>
                <w:rFonts w:asciiTheme="minorHAnsi" w:hAnsiTheme="minorHAnsi" w:cstheme="minorHAnsi"/>
                <w:b/>
                <w:bCs/>
              </w:rPr>
            </w:pPr>
          </w:p>
        </w:tc>
        <w:tc>
          <w:tcPr>
            <w:tcW w:w="4725" w:type="pct"/>
            <w:shd w:val="clear" w:color="auto" w:fill="D9D9D9" w:themeFill="background1" w:themeFillShade="D9"/>
            <w:vAlign w:val="center"/>
          </w:tcPr>
          <w:p w14:paraId="13118FEB" w14:textId="77777777" w:rsidR="001206AE" w:rsidRPr="000673E3" w:rsidRDefault="001206AE" w:rsidP="000673E3">
            <w:pPr>
              <w:pStyle w:val="Heading1"/>
              <w:spacing w:line="276" w:lineRule="auto"/>
              <w:rPr>
                <w:rFonts w:asciiTheme="minorHAnsi" w:hAnsiTheme="minorHAnsi" w:cstheme="minorHAnsi"/>
                <w:b/>
                <w:bCs/>
              </w:rPr>
            </w:pPr>
            <w:bookmarkStart w:id="35" w:name="_Toc209782676"/>
            <w:r w:rsidRPr="000673E3">
              <w:rPr>
                <w:rFonts w:asciiTheme="minorHAnsi" w:hAnsiTheme="minorHAnsi" w:cstheme="minorHAnsi"/>
                <w:b/>
                <w:bCs/>
              </w:rPr>
              <w:t>Assessment</w:t>
            </w:r>
            <w:bookmarkEnd w:id="35"/>
          </w:p>
        </w:tc>
      </w:tr>
    </w:tbl>
    <w:p w14:paraId="2ABBEDCC" w14:textId="77777777" w:rsidR="001206AE" w:rsidRPr="000673E3" w:rsidRDefault="001206AE" w:rsidP="000673E3">
      <w:pPr>
        <w:spacing w:after="0" w:line="276" w:lineRule="auto"/>
        <w:rPr>
          <w:rFonts w:cstheme="minorHAnsi"/>
          <w:sz w:val="24"/>
          <w:szCs w:val="24"/>
        </w:rPr>
      </w:pPr>
    </w:p>
    <w:p w14:paraId="077F510F" w14:textId="77777777" w:rsidR="001206AE" w:rsidRPr="000673E3" w:rsidRDefault="001206AE" w:rsidP="000673E3">
      <w:pPr>
        <w:spacing w:after="0" w:line="276" w:lineRule="auto"/>
        <w:rPr>
          <w:rFonts w:cstheme="minorHAnsi"/>
          <w:sz w:val="24"/>
          <w:szCs w:val="24"/>
        </w:rPr>
      </w:pPr>
    </w:p>
    <w:p w14:paraId="79DF1B84" w14:textId="6452938B" w:rsidR="00F27A21" w:rsidRPr="000673E3" w:rsidRDefault="001206AE" w:rsidP="000673E3">
      <w:pPr>
        <w:pStyle w:val="Heading2"/>
        <w:spacing w:line="276" w:lineRule="auto"/>
        <w:rPr>
          <w:rFonts w:asciiTheme="minorHAnsi" w:hAnsiTheme="minorHAnsi" w:cstheme="minorHAnsi"/>
          <w:b/>
          <w:bCs/>
        </w:rPr>
      </w:pPr>
      <w:bookmarkStart w:id="36" w:name="_Toc209782677"/>
      <w:r w:rsidRPr="000673E3">
        <w:rPr>
          <w:rFonts w:asciiTheme="minorHAnsi" w:hAnsiTheme="minorHAnsi" w:cstheme="minorHAnsi"/>
          <w:b/>
          <w:bCs/>
        </w:rPr>
        <w:t>4.1</w:t>
      </w:r>
      <w:r w:rsidRPr="000673E3">
        <w:rPr>
          <w:rFonts w:asciiTheme="minorHAnsi" w:hAnsiTheme="minorHAnsi" w:cstheme="minorHAnsi"/>
          <w:b/>
          <w:bCs/>
        </w:rPr>
        <w:tab/>
        <w:t>Assessment structure</w:t>
      </w:r>
      <w:bookmarkEnd w:id="36"/>
      <w:r w:rsidRPr="000673E3">
        <w:rPr>
          <w:rFonts w:asciiTheme="minorHAnsi" w:hAnsiTheme="minorHAnsi" w:cstheme="minorHAnsi"/>
          <w:b/>
          <w:bCs/>
        </w:rPr>
        <w:tab/>
      </w:r>
    </w:p>
    <w:p w14:paraId="4EF32080" w14:textId="77777777" w:rsidR="00101FA5" w:rsidRPr="00473C96" w:rsidRDefault="00101FA5" w:rsidP="000673E3">
      <w:pPr>
        <w:spacing w:after="0" w:line="276" w:lineRule="auto"/>
        <w:rPr>
          <w:rFonts w:cstheme="minorHAnsi"/>
          <w:b/>
          <w:bCs/>
          <w:sz w:val="24"/>
          <w:szCs w:val="24"/>
        </w:rPr>
      </w:pPr>
    </w:p>
    <w:p w14:paraId="5C015F9D" w14:textId="2B381EAB" w:rsidR="00101FA5" w:rsidRPr="009839BE" w:rsidRDefault="00101FA5" w:rsidP="009839BE">
      <w:pPr>
        <w:spacing w:after="0" w:line="276" w:lineRule="auto"/>
        <w:jc w:val="both"/>
        <w:rPr>
          <w:rFonts w:cstheme="minorHAnsi"/>
        </w:rPr>
      </w:pPr>
      <w:r w:rsidRPr="009839BE">
        <w:rPr>
          <w:rFonts w:cstheme="minorHAnsi"/>
        </w:rPr>
        <w:t>Assessment is divided into two parts. Part I consists of five coursework assignments based on five of the Workshops (as set out in section C.17. “Part I - Submission of Coursework Assignments” below) and assessed throughout the academic year</w:t>
      </w:r>
      <w:r w:rsidRPr="00590642">
        <w:rPr>
          <w:rFonts w:cstheme="minorHAnsi"/>
        </w:rPr>
        <w:t>. Part II consists of a</w:t>
      </w:r>
      <w:r w:rsidR="005B65F3" w:rsidRPr="00590642">
        <w:rPr>
          <w:rFonts w:cstheme="minorHAnsi"/>
        </w:rPr>
        <w:t xml:space="preserve"> 2-part</w:t>
      </w:r>
      <w:r w:rsidRPr="00590642">
        <w:rPr>
          <w:rFonts w:cstheme="minorHAnsi"/>
        </w:rPr>
        <w:t xml:space="preserve"> online, open-book examination</w:t>
      </w:r>
      <w:r w:rsidRPr="009839BE">
        <w:rPr>
          <w:rFonts w:cstheme="minorHAnsi"/>
        </w:rPr>
        <w:t xml:space="preserve"> paper based on elements of the course covered in the residential programme, the online lecture series and the cases listed under Essential Reading on the reading list.  </w:t>
      </w:r>
    </w:p>
    <w:p w14:paraId="11966D1C" w14:textId="77777777" w:rsidR="00101FA5" w:rsidRPr="00590642" w:rsidRDefault="00101FA5" w:rsidP="000673E3">
      <w:pPr>
        <w:spacing w:after="0" w:line="276" w:lineRule="auto"/>
        <w:rPr>
          <w:rFonts w:cstheme="minorHAnsi"/>
        </w:rPr>
      </w:pPr>
    </w:p>
    <w:p w14:paraId="3BBDE8E5" w14:textId="52E4847E" w:rsidR="00101FA5" w:rsidRPr="009839BE" w:rsidRDefault="00101FA5" w:rsidP="009839BE">
      <w:pPr>
        <w:spacing w:after="0" w:line="276" w:lineRule="auto"/>
        <w:jc w:val="both"/>
        <w:rPr>
          <w:rFonts w:cstheme="minorHAnsi"/>
        </w:rPr>
      </w:pPr>
      <w:r w:rsidRPr="009839BE">
        <w:rPr>
          <w:rFonts w:cstheme="minorHAnsi"/>
        </w:rPr>
        <w:t xml:space="preserve">Coursework assignments provide students with time to analyse questions in-depth and write detailed answers. They require students to display a greater depth of knowledge than would be expected in a timed examination. These features make this form of assessment a good fit with a course like the Diploma that demands a detailed and sophisticated knowledge of a specialist subject area.  </w:t>
      </w:r>
    </w:p>
    <w:p w14:paraId="23BBADE4" w14:textId="77777777" w:rsidR="00101FA5" w:rsidRPr="009839BE" w:rsidRDefault="00101FA5" w:rsidP="009839BE">
      <w:pPr>
        <w:spacing w:after="0" w:line="276" w:lineRule="auto"/>
        <w:jc w:val="both"/>
        <w:rPr>
          <w:rFonts w:cstheme="minorHAnsi"/>
        </w:rPr>
      </w:pPr>
    </w:p>
    <w:p w14:paraId="68AB64F1" w14:textId="0B5172E2" w:rsidR="00101FA5" w:rsidRPr="009839BE" w:rsidRDefault="00101FA5" w:rsidP="009839BE">
      <w:pPr>
        <w:spacing w:after="0" w:line="276" w:lineRule="auto"/>
        <w:jc w:val="both"/>
        <w:rPr>
          <w:rFonts w:cstheme="minorHAnsi"/>
        </w:rPr>
      </w:pPr>
      <w:r w:rsidRPr="009839BE">
        <w:rPr>
          <w:rFonts w:cstheme="minorHAnsi"/>
        </w:rPr>
        <w:t xml:space="preserve">The </w:t>
      </w:r>
      <w:r w:rsidRPr="00590642">
        <w:rPr>
          <w:rFonts w:cstheme="minorHAnsi"/>
        </w:rPr>
        <w:t>timed online examination</w:t>
      </w:r>
      <w:r w:rsidRPr="009839BE">
        <w:rPr>
          <w:rFonts w:cstheme="minorHAnsi"/>
        </w:rPr>
        <w:t xml:space="preserve"> </w:t>
      </w:r>
      <w:r w:rsidR="001211F8">
        <w:rPr>
          <w:rFonts w:cstheme="minorHAnsi"/>
        </w:rPr>
        <w:t>i</w:t>
      </w:r>
      <w:r w:rsidRPr="009839BE">
        <w:rPr>
          <w:rFonts w:cstheme="minorHAnsi"/>
        </w:rPr>
        <w:t xml:space="preserve">s the chosen means of examining (i) breadth; (ii) rapid application of knowledge (as tested through problem questions); and (iii) ability to synthesise and engage critically with the material (as tested through essay questions).  </w:t>
      </w:r>
    </w:p>
    <w:p w14:paraId="67AFC75B" w14:textId="77777777" w:rsidR="009619DD" w:rsidRPr="000673E3" w:rsidRDefault="009619DD" w:rsidP="000673E3">
      <w:pPr>
        <w:spacing w:after="0" w:line="276" w:lineRule="auto"/>
        <w:rPr>
          <w:rFonts w:cstheme="minorHAnsi"/>
          <w:b/>
          <w:bCs/>
          <w:sz w:val="24"/>
          <w:szCs w:val="24"/>
        </w:rPr>
      </w:pPr>
    </w:p>
    <w:p w14:paraId="60FA3D83" w14:textId="54157B4D" w:rsidR="00F27A21" w:rsidRDefault="001206AE" w:rsidP="000673E3">
      <w:pPr>
        <w:pStyle w:val="Heading2"/>
        <w:spacing w:line="276" w:lineRule="auto"/>
        <w:rPr>
          <w:rFonts w:asciiTheme="minorHAnsi" w:hAnsiTheme="minorHAnsi" w:cstheme="minorHAnsi"/>
          <w:b/>
          <w:bCs/>
        </w:rPr>
      </w:pPr>
      <w:bookmarkStart w:id="37" w:name="_Toc209782678"/>
      <w:r w:rsidRPr="000673E3">
        <w:rPr>
          <w:rFonts w:asciiTheme="minorHAnsi" w:hAnsiTheme="minorHAnsi" w:cstheme="minorHAnsi"/>
          <w:b/>
          <w:bCs/>
        </w:rPr>
        <w:t>4.2</w:t>
      </w:r>
      <w:r w:rsidRPr="000673E3">
        <w:rPr>
          <w:rFonts w:asciiTheme="minorHAnsi" w:hAnsiTheme="minorHAnsi" w:cstheme="minorHAnsi"/>
          <w:b/>
          <w:bCs/>
        </w:rPr>
        <w:tab/>
        <w:t>Feedback on learning and assessment</w:t>
      </w:r>
      <w:bookmarkEnd w:id="37"/>
      <w:r w:rsidRPr="000673E3">
        <w:rPr>
          <w:rFonts w:asciiTheme="minorHAnsi" w:hAnsiTheme="minorHAnsi" w:cstheme="minorHAnsi"/>
          <w:b/>
          <w:bCs/>
        </w:rPr>
        <w:tab/>
      </w:r>
    </w:p>
    <w:p w14:paraId="57280D45" w14:textId="77777777" w:rsidR="000673E3" w:rsidRPr="000673E3" w:rsidRDefault="000673E3" w:rsidP="000673E3">
      <w:pPr>
        <w:spacing w:line="276" w:lineRule="auto"/>
      </w:pPr>
    </w:p>
    <w:p w14:paraId="49ED2A14" w14:textId="77777777" w:rsidR="001647A5" w:rsidRPr="009839BE" w:rsidRDefault="001647A5" w:rsidP="009839BE">
      <w:pPr>
        <w:spacing w:line="276" w:lineRule="auto"/>
        <w:jc w:val="both"/>
        <w:rPr>
          <w:rFonts w:cstheme="minorHAnsi"/>
        </w:rPr>
      </w:pPr>
      <w:r w:rsidRPr="009839BE">
        <w:rPr>
          <w:rFonts w:cstheme="minorHAnsi"/>
        </w:rPr>
        <w:t>Feedback on students’ progress takes three forms: informal feedback; formative assessment; and summative assessment.</w:t>
      </w:r>
    </w:p>
    <w:p w14:paraId="2A7421DA" w14:textId="77777777" w:rsidR="001647A5" w:rsidRPr="009839BE" w:rsidRDefault="001647A5" w:rsidP="009839BE">
      <w:pPr>
        <w:pStyle w:val="ListParagraph"/>
        <w:numPr>
          <w:ilvl w:val="0"/>
          <w:numId w:val="9"/>
        </w:numPr>
        <w:spacing w:line="276" w:lineRule="auto"/>
        <w:ind w:left="567" w:hanging="567"/>
        <w:jc w:val="both"/>
        <w:rPr>
          <w:rFonts w:cstheme="minorHAnsi"/>
        </w:rPr>
      </w:pPr>
      <w:r w:rsidRPr="009839BE">
        <w:rPr>
          <w:rFonts w:cstheme="minorHAnsi"/>
        </w:rPr>
        <w:t>Informal feedback</w:t>
      </w:r>
    </w:p>
    <w:p w14:paraId="444360D7" w14:textId="77777777" w:rsidR="001647A5" w:rsidRPr="009839BE" w:rsidRDefault="001647A5" w:rsidP="009839BE">
      <w:pPr>
        <w:spacing w:after="0" w:line="276" w:lineRule="auto"/>
        <w:jc w:val="both"/>
        <w:rPr>
          <w:rFonts w:cstheme="minorHAnsi"/>
        </w:rPr>
      </w:pPr>
      <w:r w:rsidRPr="009839BE">
        <w:rPr>
          <w:rFonts w:cstheme="minorHAnsi"/>
        </w:rPr>
        <w:t xml:space="preserve">This typically covers verbal feedback and such things as comments from fellow students, seminar convenors and lecturers in a variety of different contexts. The workshops which constitute a prominent feature of the course provide plenty of opportunity for such feedback and students will also have the chance to discuss their ideas with seminar convenors at the workshops; and lecturers during the residential course. </w:t>
      </w:r>
    </w:p>
    <w:p w14:paraId="67E6FE3B" w14:textId="77777777" w:rsidR="001647A5" w:rsidRPr="009839BE" w:rsidRDefault="001647A5" w:rsidP="009839BE">
      <w:pPr>
        <w:spacing w:after="0" w:line="276" w:lineRule="auto"/>
        <w:jc w:val="both"/>
        <w:rPr>
          <w:rFonts w:cstheme="minorHAnsi"/>
        </w:rPr>
      </w:pPr>
    </w:p>
    <w:p w14:paraId="23B40D61" w14:textId="77777777" w:rsidR="001647A5" w:rsidRPr="009839BE" w:rsidRDefault="001647A5" w:rsidP="009839BE">
      <w:pPr>
        <w:pStyle w:val="ListParagraph"/>
        <w:numPr>
          <w:ilvl w:val="0"/>
          <w:numId w:val="9"/>
        </w:numPr>
        <w:spacing w:after="0" w:line="276" w:lineRule="auto"/>
        <w:jc w:val="both"/>
        <w:rPr>
          <w:rFonts w:cstheme="minorHAnsi"/>
        </w:rPr>
      </w:pPr>
      <w:r w:rsidRPr="009839BE">
        <w:rPr>
          <w:rFonts w:cstheme="minorHAnsi"/>
        </w:rPr>
        <w:t>Formative assessment</w:t>
      </w:r>
    </w:p>
    <w:p w14:paraId="4D7203F3" w14:textId="77777777" w:rsidR="001647A5" w:rsidRPr="009839BE" w:rsidRDefault="001647A5" w:rsidP="009839BE">
      <w:pPr>
        <w:spacing w:after="0" w:line="276" w:lineRule="auto"/>
        <w:jc w:val="both"/>
        <w:rPr>
          <w:rFonts w:cstheme="minorHAnsi"/>
        </w:rPr>
      </w:pPr>
    </w:p>
    <w:p w14:paraId="2A0E6695" w14:textId="77777777" w:rsidR="001647A5" w:rsidRDefault="001647A5" w:rsidP="009839BE">
      <w:pPr>
        <w:spacing w:after="0" w:line="276" w:lineRule="auto"/>
        <w:jc w:val="both"/>
        <w:rPr>
          <w:rFonts w:cstheme="minorHAnsi"/>
        </w:rPr>
      </w:pPr>
      <w:r w:rsidRPr="009839BE">
        <w:rPr>
          <w:rFonts w:cstheme="minorHAnsi"/>
        </w:rPr>
        <w:t>Formative assessment refers to written feedback on work which doesn’t count towards your final results. Given the demanding cycle of summative assessment throughout the year and the extent of informal feedback during the workshops, there is no formative assessment at present.</w:t>
      </w:r>
    </w:p>
    <w:p w14:paraId="4F1F3511" w14:textId="77777777" w:rsidR="00FC08CA" w:rsidRDefault="00FC08CA" w:rsidP="009839BE">
      <w:pPr>
        <w:spacing w:after="0" w:line="276" w:lineRule="auto"/>
        <w:jc w:val="both"/>
        <w:rPr>
          <w:rFonts w:cstheme="minorHAnsi"/>
        </w:rPr>
      </w:pPr>
    </w:p>
    <w:p w14:paraId="7119EBB4" w14:textId="77777777" w:rsidR="00FC08CA" w:rsidRPr="009839BE" w:rsidRDefault="00FC08CA" w:rsidP="009839BE">
      <w:pPr>
        <w:spacing w:after="0" w:line="276" w:lineRule="auto"/>
        <w:jc w:val="both"/>
        <w:rPr>
          <w:rFonts w:cstheme="minorHAnsi"/>
        </w:rPr>
      </w:pPr>
    </w:p>
    <w:p w14:paraId="05822BCA" w14:textId="77777777" w:rsidR="001647A5" w:rsidRPr="009839BE" w:rsidRDefault="001647A5" w:rsidP="009839BE">
      <w:pPr>
        <w:spacing w:after="0" w:line="276" w:lineRule="auto"/>
        <w:jc w:val="both"/>
        <w:rPr>
          <w:rFonts w:cstheme="minorHAnsi"/>
        </w:rPr>
      </w:pPr>
    </w:p>
    <w:p w14:paraId="6DD686B3" w14:textId="77777777" w:rsidR="001647A5" w:rsidRPr="009839BE" w:rsidRDefault="001647A5" w:rsidP="009839BE">
      <w:pPr>
        <w:pStyle w:val="ListParagraph"/>
        <w:numPr>
          <w:ilvl w:val="0"/>
          <w:numId w:val="9"/>
        </w:numPr>
        <w:spacing w:after="0" w:line="276" w:lineRule="auto"/>
        <w:jc w:val="both"/>
        <w:rPr>
          <w:rFonts w:cstheme="minorHAnsi"/>
        </w:rPr>
      </w:pPr>
      <w:r w:rsidRPr="009839BE">
        <w:rPr>
          <w:rFonts w:cstheme="minorHAnsi"/>
        </w:rPr>
        <w:lastRenderedPageBreak/>
        <w:t>Summative assessment</w:t>
      </w:r>
    </w:p>
    <w:p w14:paraId="59FA6235" w14:textId="77777777" w:rsidR="001647A5" w:rsidRPr="009839BE" w:rsidRDefault="001647A5" w:rsidP="009839BE">
      <w:pPr>
        <w:spacing w:after="0" w:line="276" w:lineRule="auto"/>
        <w:jc w:val="both"/>
        <w:rPr>
          <w:rFonts w:cstheme="minorHAnsi"/>
        </w:rPr>
      </w:pPr>
    </w:p>
    <w:p w14:paraId="75967BB8" w14:textId="77777777" w:rsidR="001647A5" w:rsidRPr="009839BE" w:rsidRDefault="001647A5" w:rsidP="009839BE">
      <w:pPr>
        <w:spacing w:after="0" w:line="276" w:lineRule="auto"/>
        <w:jc w:val="both"/>
        <w:rPr>
          <w:rFonts w:cstheme="minorHAnsi"/>
        </w:rPr>
      </w:pPr>
      <w:r w:rsidRPr="009839BE">
        <w:rPr>
          <w:rFonts w:cstheme="minorHAnsi"/>
        </w:rPr>
        <w:t>Summative assessment is the term used to describe the results that you receive for examinations and the coursework assignments described in greater detail below. Feedback on these assessments is available in the form of the examiners’ reports that will be available in the October following year completion of the course on the Faculty website. These will comment on the general performance of the group taking the examination in question and will include such details as which questions were answered badly, which were answered well, characteristic mistakes made, what qualities good answers typically exhibited etc. Because of data protection issues, examiners’ reports cannot comment on individual performances in any way that would identify the specific candidate in question.</w:t>
      </w:r>
    </w:p>
    <w:p w14:paraId="29153456" w14:textId="77777777" w:rsidR="001647A5" w:rsidRPr="009839BE" w:rsidRDefault="001647A5" w:rsidP="009839BE">
      <w:pPr>
        <w:spacing w:after="0" w:line="276" w:lineRule="auto"/>
        <w:jc w:val="both"/>
        <w:rPr>
          <w:rFonts w:cstheme="minorHAnsi"/>
        </w:rPr>
      </w:pPr>
    </w:p>
    <w:p w14:paraId="2D858FB3" w14:textId="6DAC21D2" w:rsidR="001647A5" w:rsidRPr="009839BE" w:rsidRDefault="001647A5" w:rsidP="5DE1D597">
      <w:pPr>
        <w:spacing w:line="276" w:lineRule="auto"/>
        <w:jc w:val="both"/>
      </w:pPr>
      <w:r w:rsidRPr="5DE1D597">
        <w:t>In addition, students will also be provided with</w:t>
      </w:r>
      <w:r w:rsidR="00F738E9" w:rsidRPr="5DE1D597">
        <w:t xml:space="preserve"> </w:t>
      </w:r>
      <w:r w:rsidR="00B768B6" w:rsidRPr="5DE1D597">
        <w:t xml:space="preserve">feedback as to their provisional classifications </w:t>
      </w:r>
      <w:r w:rsidRPr="5DE1D597">
        <w:t xml:space="preserve">on the </w:t>
      </w:r>
      <w:r w:rsidR="00452E9C" w:rsidRPr="5DE1D597">
        <w:t xml:space="preserve">first three </w:t>
      </w:r>
      <w:r w:rsidRPr="5DE1D597">
        <w:t xml:space="preserve">coursework assignments as soon as they are available.   </w:t>
      </w:r>
    </w:p>
    <w:p w14:paraId="77E6924D" w14:textId="06430FE1" w:rsidR="001647A5" w:rsidRPr="000673E3" w:rsidRDefault="001647A5" w:rsidP="009839BE">
      <w:pPr>
        <w:spacing w:line="276" w:lineRule="auto"/>
        <w:jc w:val="both"/>
        <w:rPr>
          <w:rFonts w:cstheme="minorHAnsi"/>
          <w:sz w:val="24"/>
          <w:szCs w:val="24"/>
        </w:rPr>
      </w:pPr>
      <w:r w:rsidRPr="009839BE">
        <w:rPr>
          <w:rFonts w:cstheme="minorHAnsi"/>
        </w:rPr>
        <w:t>Students are advised to read the internal and external examiners’ reports for recent past cohorts (</w:t>
      </w:r>
      <w:hyperlink r:id="rId32" w:history="1">
        <w:r w:rsidRPr="0050689D">
          <w:rPr>
            <w:rStyle w:val="Hyperlink"/>
            <w:rFonts w:cstheme="minorHAnsi"/>
          </w:rPr>
          <w:t>https://www.law.ox.ac.uk/document-archive</w:t>
        </w:r>
      </w:hyperlink>
      <w:r w:rsidRPr="009839BE">
        <w:rPr>
          <w:rFonts w:cstheme="minorHAnsi"/>
        </w:rPr>
        <w:t xml:space="preserve">) which can provide valuable insights and contribute to </w:t>
      </w:r>
      <w:r w:rsidRPr="00AF4CE0">
        <w:rPr>
          <w:rFonts w:cstheme="minorHAnsi"/>
        </w:rPr>
        <w:t xml:space="preserve">students’ preparations for examinations and other forms of assessment. Anonymised top scripts from past year coursework assignments </w:t>
      </w:r>
      <w:r w:rsidR="00AF4CE0">
        <w:rPr>
          <w:rFonts w:cstheme="minorHAnsi"/>
        </w:rPr>
        <w:t xml:space="preserve">will also be made </w:t>
      </w:r>
      <w:r w:rsidRPr="00AF4CE0">
        <w:rPr>
          <w:rFonts w:cstheme="minorHAnsi"/>
        </w:rPr>
        <w:t>available with the course materials of the relevant workshops.</w:t>
      </w:r>
      <w:r w:rsidRPr="000673E3">
        <w:rPr>
          <w:rFonts w:cstheme="minorHAnsi"/>
          <w:sz w:val="24"/>
          <w:szCs w:val="24"/>
        </w:rPr>
        <w:t xml:space="preserve">  </w:t>
      </w:r>
    </w:p>
    <w:p w14:paraId="02368BAE" w14:textId="77777777" w:rsidR="001206AE" w:rsidRPr="000673E3" w:rsidRDefault="001206AE" w:rsidP="000673E3">
      <w:pPr>
        <w:pStyle w:val="Heading2"/>
        <w:spacing w:line="276" w:lineRule="auto"/>
        <w:rPr>
          <w:rFonts w:asciiTheme="minorHAnsi" w:hAnsiTheme="minorHAnsi" w:cstheme="minorHAnsi"/>
          <w:b/>
          <w:bCs/>
        </w:rPr>
      </w:pPr>
      <w:bookmarkStart w:id="38" w:name="_Toc209782679"/>
      <w:r w:rsidRPr="000673E3">
        <w:rPr>
          <w:rFonts w:asciiTheme="minorHAnsi" w:hAnsiTheme="minorHAnsi" w:cstheme="minorHAnsi"/>
          <w:b/>
          <w:bCs/>
        </w:rPr>
        <w:t>4.3</w:t>
      </w:r>
      <w:r w:rsidRPr="000673E3">
        <w:rPr>
          <w:rFonts w:asciiTheme="minorHAnsi" w:hAnsiTheme="minorHAnsi" w:cstheme="minorHAnsi"/>
          <w:b/>
          <w:bCs/>
        </w:rPr>
        <w:tab/>
        <w:t>Examination conventions</w:t>
      </w:r>
      <w:bookmarkEnd w:id="38"/>
    </w:p>
    <w:p w14:paraId="3EBD27E9" w14:textId="2EDAECBC" w:rsidR="001206AE" w:rsidRPr="00AF4CE0" w:rsidRDefault="001206AE" w:rsidP="00AF4CE0">
      <w:pPr>
        <w:spacing w:after="0" w:line="276" w:lineRule="auto"/>
        <w:jc w:val="both"/>
        <w:rPr>
          <w:rFonts w:cstheme="minorHAnsi"/>
        </w:rPr>
      </w:pPr>
    </w:p>
    <w:p w14:paraId="1FB8B733" w14:textId="1FC41B64" w:rsidR="00671039" w:rsidRPr="00AF4CE0" w:rsidRDefault="00671039" w:rsidP="00AF4CE0">
      <w:pPr>
        <w:spacing w:after="0" w:line="276" w:lineRule="auto"/>
        <w:jc w:val="both"/>
        <w:rPr>
          <w:rFonts w:cstheme="minorHAnsi"/>
        </w:rPr>
      </w:pPr>
      <w:r w:rsidRPr="00AF4CE0">
        <w:rPr>
          <w:rFonts w:cstheme="minorHAnsi"/>
        </w:rPr>
        <w:t>Examination conventions are the formal record of the specific assessment standards for the course or courses to which they apply. They set out how your examined work will be marked and how the resulting marks will be used to arrive at a final result and classification of your award. They include information on: marking scales, marking and classification criteria, scaling of marks, progression, resits, use of viva voce examinations, penalties for late submission, and penalties for over-length work.</w:t>
      </w:r>
    </w:p>
    <w:p w14:paraId="415B92A9" w14:textId="77777777" w:rsidR="00671039" w:rsidRPr="000673E3" w:rsidRDefault="00671039" w:rsidP="000673E3">
      <w:pPr>
        <w:spacing w:after="0" w:line="276" w:lineRule="auto"/>
        <w:rPr>
          <w:rFonts w:cstheme="minorHAnsi"/>
          <w:sz w:val="24"/>
          <w:szCs w:val="24"/>
        </w:rPr>
      </w:pPr>
    </w:p>
    <w:p w14:paraId="2DA31442" w14:textId="448677AD" w:rsidR="004C6979" w:rsidRPr="00AF4CE0" w:rsidRDefault="004C6979" w:rsidP="00AF4CE0">
      <w:pPr>
        <w:spacing w:after="0" w:line="276" w:lineRule="auto"/>
        <w:jc w:val="both"/>
        <w:rPr>
          <w:rFonts w:cstheme="minorHAnsi"/>
        </w:rPr>
      </w:pPr>
      <w:r w:rsidRPr="00AF4CE0">
        <w:rPr>
          <w:rFonts w:cstheme="minorHAnsi"/>
        </w:rPr>
        <w:t>The examination process is the responsibility of a Board of Examiners, members of which are nominated by the Law Board and appointed by the University. The Examination Convention</w:t>
      </w:r>
      <w:r w:rsidR="005B103B">
        <w:rPr>
          <w:rFonts w:cstheme="minorHAnsi"/>
        </w:rPr>
        <w:t>s</w:t>
      </w:r>
      <w:r w:rsidRPr="00AF4CE0">
        <w:rPr>
          <w:rFonts w:cstheme="minorHAnsi"/>
        </w:rPr>
        <w:t xml:space="preserve"> </w:t>
      </w:r>
      <w:r w:rsidR="005B103B">
        <w:rPr>
          <w:rFonts w:cstheme="minorHAnsi"/>
        </w:rPr>
        <w:t>will be</w:t>
      </w:r>
      <w:r w:rsidRPr="00AF4CE0">
        <w:rPr>
          <w:rFonts w:cstheme="minorHAnsi"/>
        </w:rPr>
        <w:t xml:space="preserve"> available on the IP Diploma Canvas site.   They set out how your examined work will be marked and how the resulting marks will be used to arrive at a final result and classification of your award. They include information on: marking scales, marking and classification criteria, scaling of marks, resits, penalties for late submission, and penalties for over-length work. Changes may be made to the Examination Conventions over the course of the coming terms; should this happen, you will be informed by email, and the nature of the changes will be explained. </w:t>
      </w:r>
    </w:p>
    <w:p w14:paraId="644CE87D" w14:textId="77777777" w:rsidR="004C6979" w:rsidRPr="00AF4CE0" w:rsidRDefault="004C6979" w:rsidP="00AF4CE0">
      <w:pPr>
        <w:spacing w:after="0" w:line="276" w:lineRule="auto"/>
        <w:jc w:val="both"/>
        <w:rPr>
          <w:rFonts w:cstheme="minorHAnsi"/>
        </w:rPr>
      </w:pPr>
    </w:p>
    <w:p w14:paraId="757FEC4F" w14:textId="45B180E0" w:rsidR="004C6979" w:rsidRDefault="004C6979" w:rsidP="5DE1D597">
      <w:pPr>
        <w:spacing w:after="0" w:line="276" w:lineRule="auto"/>
        <w:jc w:val="both"/>
      </w:pPr>
      <w:r w:rsidRPr="5DE1D597">
        <w:t xml:space="preserve">The conventions may be subject revisions after the point at which this Handbook </w:t>
      </w:r>
      <w:r w:rsidR="54EC0BF4" w:rsidRPr="5DE1D597">
        <w:t>is published</w:t>
      </w:r>
      <w:r w:rsidRPr="5DE1D597">
        <w:t>. If this happens, then you will be notified by email that the conventions have changed and the nature of the change will be explained.</w:t>
      </w:r>
    </w:p>
    <w:p w14:paraId="3598EC64" w14:textId="77777777" w:rsidR="00452E9C" w:rsidRPr="00AF4CE0" w:rsidRDefault="00452E9C" w:rsidP="00AF4CE0">
      <w:pPr>
        <w:spacing w:after="0" w:line="276" w:lineRule="auto"/>
        <w:jc w:val="both"/>
        <w:rPr>
          <w:rFonts w:cstheme="minorHAnsi"/>
        </w:rPr>
      </w:pPr>
    </w:p>
    <w:p w14:paraId="479977ED" w14:textId="2B132101" w:rsidR="004C6979" w:rsidRPr="000B5F6E" w:rsidRDefault="004C6979" w:rsidP="00AF4CE0">
      <w:pPr>
        <w:spacing w:after="0" w:line="276" w:lineRule="auto"/>
        <w:jc w:val="both"/>
        <w:rPr>
          <w:rFonts w:cstheme="minorHAnsi"/>
          <w:strike/>
          <w:sz w:val="24"/>
          <w:szCs w:val="24"/>
        </w:rPr>
      </w:pPr>
      <w:r w:rsidRPr="00AF4CE0">
        <w:rPr>
          <w:rFonts w:cstheme="minorHAnsi"/>
        </w:rPr>
        <w:t xml:space="preserve">It is important that students read this carefully and keep it for future reference; there are procedures to be observed and deadlines to be met.  Candidates for examinations may not directly contact the Board of Examiners or the University Proctors, who have certain powers in connection with the conduct of examinations (such as granting permission for late submission of written work, and </w:t>
      </w:r>
      <w:r w:rsidRPr="00AF4CE0">
        <w:rPr>
          <w:rFonts w:cstheme="minorHAnsi"/>
        </w:rPr>
        <w:lastRenderedPageBreak/>
        <w:t xml:space="preserve">approving special arrangements for candidates with disabilities).  Any queries or difficulties concerning examination matters should be referred at once to the Diploma Administrator.  Should it be necessary to apply to the Proctors, the Diploma Administrator will do so on your behalf.  </w:t>
      </w:r>
    </w:p>
    <w:p w14:paraId="659AA838" w14:textId="77777777" w:rsidR="004C6979" w:rsidRPr="000673E3" w:rsidRDefault="004C6979" w:rsidP="000673E3">
      <w:pPr>
        <w:spacing w:after="0" w:line="276" w:lineRule="auto"/>
        <w:rPr>
          <w:rFonts w:cstheme="minorHAnsi"/>
          <w:sz w:val="24"/>
          <w:szCs w:val="24"/>
        </w:rPr>
      </w:pPr>
    </w:p>
    <w:p w14:paraId="79346679" w14:textId="3C1E9DD8" w:rsidR="004C6979" w:rsidRDefault="004C6979" w:rsidP="000673E3">
      <w:pPr>
        <w:pStyle w:val="Heading3"/>
        <w:spacing w:line="276" w:lineRule="auto"/>
        <w:rPr>
          <w:rFonts w:asciiTheme="minorHAnsi" w:hAnsiTheme="minorHAnsi" w:cstheme="minorHAnsi"/>
        </w:rPr>
      </w:pPr>
      <w:bookmarkStart w:id="39" w:name="_Toc209782680"/>
      <w:r w:rsidRPr="000673E3">
        <w:rPr>
          <w:rFonts w:asciiTheme="minorHAnsi" w:hAnsiTheme="minorHAnsi" w:cstheme="minorHAnsi"/>
        </w:rPr>
        <w:t>Candidate’s Examination Number</w:t>
      </w:r>
      <w:bookmarkEnd w:id="39"/>
    </w:p>
    <w:p w14:paraId="363ABF49" w14:textId="77777777" w:rsidR="00AF4CE0" w:rsidRPr="00AF4CE0" w:rsidRDefault="00AF4CE0" w:rsidP="00AF4CE0"/>
    <w:p w14:paraId="6A4C3301" w14:textId="02F28A3C" w:rsidR="004C6979" w:rsidRPr="00AF4CE0" w:rsidRDefault="004C6979" w:rsidP="00AF4CE0">
      <w:pPr>
        <w:spacing w:after="0" w:line="276" w:lineRule="auto"/>
        <w:jc w:val="both"/>
        <w:rPr>
          <w:rFonts w:cstheme="minorHAnsi"/>
        </w:rPr>
      </w:pPr>
      <w:r w:rsidRPr="00AF4CE0">
        <w:rPr>
          <w:rFonts w:cstheme="minorHAnsi"/>
        </w:rPr>
        <w:t xml:space="preserve">In all examinations, candidates are </w:t>
      </w:r>
      <w:r w:rsidR="00AF4CE0">
        <w:rPr>
          <w:rFonts w:cstheme="minorHAnsi"/>
        </w:rPr>
        <w:t>to be i</w:t>
      </w:r>
      <w:r w:rsidRPr="00AF4CE0">
        <w:rPr>
          <w:rFonts w:cstheme="minorHAnsi"/>
        </w:rPr>
        <w:t>dentified only by their examination number</w:t>
      </w:r>
      <w:r w:rsidR="00892BF8">
        <w:rPr>
          <w:rFonts w:cstheme="minorHAnsi"/>
        </w:rPr>
        <w:t xml:space="preserve">. </w:t>
      </w:r>
      <w:r w:rsidR="00892BF8" w:rsidRPr="00892BF8">
        <w:rPr>
          <w:rFonts w:cstheme="minorHAnsi"/>
        </w:rPr>
        <w:t xml:space="preserve">You can locate your candidate number on the Examination and Assessment Information page in Student Self </w:t>
      </w:r>
      <w:r w:rsidR="00892BF8">
        <w:rPr>
          <w:rFonts w:cstheme="minorHAnsi"/>
        </w:rPr>
        <w:t xml:space="preserve"> </w:t>
      </w:r>
      <w:r w:rsidR="00892BF8" w:rsidRPr="00892BF8">
        <w:rPr>
          <w:rFonts w:cstheme="minorHAnsi"/>
        </w:rPr>
        <w:t>Service</w:t>
      </w:r>
      <w:r w:rsidR="00892BF8">
        <w:rPr>
          <w:rFonts w:cstheme="minorHAnsi"/>
        </w:rPr>
        <w:t xml:space="preserve"> – see </w:t>
      </w:r>
      <w:hyperlink r:id="rId33" w:history="1">
        <w:r w:rsidR="00892BF8" w:rsidRPr="00892BF8">
          <w:rPr>
            <w:rStyle w:val="Hyperlink"/>
            <w:rFonts w:cstheme="minorHAnsi"/>
          </w:rPr>
          <w:t>Student Self Service | University of Oxford</w:t>
        </w:r>
      </w:hyperlink>
      <w:r w:rsidR="00892BF8">
        <w:rPr>
          <w:rFonts w:cstheme="minorHAnsi"/>
        </w:rPr>
        <w:t xml:space="preserve"> for further details</w:t>
      </w:r>
      <w:r w:rsidRPr="00AF4CE0">
        <w:rPr>
          <w:rFonts w:cstheme="minorHAnsi"/>
        </w:rPr>
        <w:t>. Only your examination number (</w:t>
      </w:r>
      <w:r w:rsidRPr="005B103B">
        <w:rPr>
          <w:rFonts w:cstheme="minorHAnsi"/>
        </w:rPr>
        <w:t>n</w:t>
      </w:r>
      <w:r w:rsidR="00AF4CE0" w:rsidRPr="005B103B">
        <w:rPr>
          <w:rFonts w:cstheme="minorHAnsi"/>
        </w:rPr>
        <w:t>ever</w:t>
      </w:r>
      <w:r w:rsidRPr="005B103B">
        <w:rPr>
          <w:rFonts w:cstheme="minorHAnsi"/>
        </w:rPr>
        <w:t xml:space="preserve"> your name) should be quoted on written work or examination scripts submitted to the examiners. Students enter for most examinations by entering the course choices in the Student Self Service system.</w:t>
      </w:r>
      <w:r w:rsidRPr="00AF4CE0">
        <w:rPr>
          <w:rFonts w:cstheme="minorHAnsi"/>
        </w:rPr>
        <w:t xml:space="preserve"> However, because the Diploma involves only core assessment units (i.e. compulsory course components common to all students taking the degree in question) this process does not apply. Instead, the core assessment units will be displayed in Student Self Service on your Academic and Assessment Information page automatically when you complete your University registration. Check that these are correct.</w:t>
      </w:r>
    </w:p>
    <w:p w14:paraId="3FEFFE2E" w14:textId="74F6FE2E" w:rsidR="004C6979" w:rsidRPr="000673E3" w:rsidRDefault="004C6979" w:rsidP="000673E3">
      <w:pPr>
        <w:spacing w:after="0" w:line="276" w:lineRule="auto"/>
        <w:rPr>
          <w:rFonts w:cstheme="minorHAnsi"/>
          <w:sz w:val="24"/>
          <w:szCs w:val="24"/>
        </w:rPr>
      </w:pPr>
    </w:p>
    <w:p w14:paraId="339FA8BB" w14:textId="77777777" w:rsidR="00F27A21" w:rsidRPr="000673E3" w:rsidRDefault="001206AE" w:rsidP="000673E3">
      <w:pPr>
        <w:pStyle w:val="Heading2"/>
        <w:spacing w:line="276" w:lineRule="auto"/>
        <w:rPr>
          <w:rFonts w:asciiTheme="minorHAnsi" w:hAnsiTheme="minorHAnsi" w:cstheme="minorHAnsi"/>
          <w:b/>
          <w:bCs/>
        </w:rPr>
      </w:pPr>
      <w:bookmarkStart w:id="40" w:name="_Toc209782681"/>
      <w:r w:rsidRPr="000673E3">
        <w:rPr>
          <w:rFonts w:asciiTheme="minorHAnsi" w:hAnsiTheme="minorHAnsi" w:cstheme="minorHAnsi"/>
          <w:b/>
          <w:bCs/>
        </w:rPr>
        <w:t>4.4</w:t>
      </w:r>
      <w:r w:rsidRPr="000673E3">
        <w:rPr>
          <w:rFonts w:asciiTheme="minorHAnsi" w:hAnsiTheme="minorHAnsi" w:cstheme="minorHAnsi"/>
          <w:b/>
          <w:bCs/>
        </w:rPr>
        <w:tab/>
        <w:t>Good academic practice and avoiding plagiarism</w:t>
      </w:r>
      <w:bookmarkEnd w:id="40"/>
      <w:r w:rsidRPr="000673E3">
        <w:rPr>
          <w:rFonts w:asciiTheme="minorHAnsi" w:hAnsiTheme="minorHAnsi" w:cstheme="minorHAnsi"/>
          <w:b/>
          <w:bCs/>
        </w:rPr>
        <w:t xml:space="preserve"> </w:t>
      </w:r>
      <w:r w:rsidRPr="000673E3">
        <w:rPr>
          <w:rFonts w:asciiTheme="minorHAnsi" w:hAnsiTheme="minorHAnsi" w:cstheme="minorHAnsi"/>
          <w:b/>
          <w:bCs/>
        </w:rPr>
        <w:tab/>
      </w:r>
    </w:p>
    <w:p w14:paraId="7CE14824" w14:textId="77777777" w:rsidR="00672259" w:rsidRDefault="00672259" w:rsidP="000673E3">
      <w:pPr>
        <w:spacing w:line="276" w:lineRule="auto"/>
        <w:rPr>
          <w:rFonts w:cstheme="minorHAnsi"/>
        </w:rPr>
      </w:pPr>
    </w:p>
    <w:p w14:paraId="57A200C2" w14:textId="77777777" w:rsidR="00F73AB8" w:rsidRPr="00F73AB8" w:rsidRDefault="00F73AB8" w:rsidP="00F73AB8">
      <w:pPr>
        <w:spacing w:line="276" w:lineRule="auto"/>
        <w:rPr>
          <w:rFonts w:cstheme="minorHAnsi"/>
        </w:rPr>
      </w:pPr>
      <w:r w:rsidRPr="00F73AB8">
        <w:rPr>
          <w:rFonts w:cstheme="minorHAnsi"/>
        </w:rPr>
        <w:t>The University defines plagiarism as follows:</w:t>
      </w:r>
    </w:p>
    <w:p w14:paraId="7D03F800" w14:textId="77777777" w:rsidR="00F73AB8" w:rsidRPr="00F73AB8" w:rsidRDefault="00F73AB8" w:rsidP="00F73AB8">
      <w:pPr>
        <w:spacing w:line="276" w:lineRule="auto"/>
        <w:rPr>
          <w:rFonts w:cstheme="minorHAnsi"/>
        </w:rPr>
      </w:pPr>
      <w:r w:rsidRPr="00F73AB8">
        <w:rPr>
          <w:rFonts w:cstheme="minorHAnsi"/>
        </w:rPr>
        <w:t>“Presenting work or ideas from another source as your own, with or without consent of the original author, by incorporating it into your work without full acknowledgement. All published and unpublished material, whether in manuscript, printed or electronic form, is covered under this definition, as is the use of material generated wholly or in part through use of artificial intelligence (save when use of AI for assessment has received prior authorisation e.g. as a reasonable adjustment for a student’s disability). Plagiarism can also include re-using your own work without citation. Under the regulations for examinations, intentional or reckless plagiarism is a disciplinary offence.”</w:t>
      </w:r>
    </w:p>
    <w:p w14:paraId="124E3B8D" w14:textId="2BF41639" w:rsidR="00672259" w:rsidRPr="000673E3" w:rsidRDefault="00672259" w:rsidP="00AF4CE0">
      <w:pPr>
        <w:spacing w:line="276" w:lineRule="auto"/>
        <w:jc w:val="both"/>
        <w:rPr>
          <w:rFonts w:cstheme="minorHAnsi"/>
        </w:rPr>
      </w:pPr>
      <w:r w:rsidRPr="000673E3">
        <w:rPr>
          <w:rFonts w:cstheme="minorHAnsi"/>
        </w:rPr>
        <w:t>Plagiarism may be intentional or reckless, or unintentional. Under the regulations for examinations, intentional or reckless plagiarism is a disciplinary offence</w:t>
      </w:r>
      <w:r w:rsidR="00AF4CE0">
        <w:rPr>
          <w:rFonts w:cstheme="minorHAnsi"/>
        </w:rPr>
        <w:t>.</w:t>
      </w:r>
      <w:r w:rsidR="00F73AB8">
        <w:rPr>
          <w:rFonts w:cstheme="minorHAnsi"/>
        </w:rPr>
        <w:t xml:space="preserve"> </w:t>
      </w:r>
    </w:p>
    <w:p w14:paraId="255D33BD" w14:textId="77777777" w:rsidR="00672259" w:rsidRPr="000673E3" w:rsidRDefault="00672259" w:rsidP="00AF4CE0">
      <w:pPr>
        <w:spacing w:line="276" w:lineRule="auto"/>
        <w:jc w:val="both"/>
        <w:rPr>
          <w:rFonts w:cstheme="minorHAnsi"/>
        </w:rPr>
      </w:pPr>
      <w:r w:rsidRPr="000673E3">
        <w:rPr>
          <w:rFonts w:cstheme="minorHAnsi"/>
        </w:rPr>
        <w:t>For law students, there are particular things to watch for:</w:t>
      </w:r>
    </w:p>
    <w:p w14:paraId="0396ABA3" w14:textId="77777777" w:rsidR="00672259" w:rsidRPr="000673E3" w:rsidRDefault="00672259" w:rsidP="00AF4CE0">
      <w:pPr>
        <w:spacing w:line="276" w:lineRule="auto"/>
        <w:jc w:val="both"/>
        <w:rPr>
          <w:rFonts w:cstheme="minorHAnsi"/>
          <w:i/>
        </w:rPr>
      </w:pPr>
      <w:r w:rsidRPr="000673E3">
        <w:rPr>
          <w:rFonts w:cstheme="minorHAnsi"/>
          <w:i/>
        </w:rPr>
        <w:t>Getting ideas from other students work</w:t>
      </w:r>
    </w:p>
    <w:p w14:paraId="464334C0" w14:textId="7A66CFD1" w:rsidR="00672259" w:rsidRPr="000673E3" w:rsidRDefault="00672259" w:rsidP="00AF4CE0">
      <w:pPr>
        <w:spacing w:line="276" w:lineRule="auto"/>
        <w:jc w:val="both"/>
        <w:rPr>
          <w:rFonts w:cstheme="minorHAnsi"/>
        </w:rPr>
      </w:pPr>
      <w:r w:rsidRPr="000673E3">
        <w:rPr>
          <w:rFonts w:cstheme="minorHAnsi"/>
        </w:rPr>
        <w:t>Law students often "borrow" work from other students in their own year or from students in the year above.  If the work is directly copied the</w:t>
      </w:r>
      <w:r w:rsidR="00AF4CE0">
        <w:rPr>
          <w:rFonts w:cstheme="minorHAnsi"/>
        </w:rPr>
        <w:t>n</w:t>
      </w:r>
      <w:r w:rsidRPr="000673E3">
        <w:rPr>
          <w:rFonts w:cstheme="minorHAnsi"/>
        </w:rPr>
        <w:t xml:space="preserve"> this will clearly be an obvious form of plagiarism but you also need to be aware that taking the structure and ideas from this work can also be plagiarism unless the source is acknowledged. Although it may sometimes be helpful to see how others have tackled issues, an important part of the learning exercise in Oxford is to work out how to present an answer yourself.  This is often an intellectual struggle but it is an important part of the educational process.  By borrowing the work of others you therefore not only risk plagiarism but you are also less likely to develop your own intellectual abilities fully.</w:t>
      </w:r>
    </w:p>
    <w:p w14:paraId="1B4B8DDB" w14:textId="77777777" w:rsidR="00672259" w:rsidRPr="000673E3" w:rsidRDefault="00672259" w:rsidP="000673E3">
      <w:pPr>
        <w:spacing w:line="276" w:lineRule="auto"/>
        <w:rPr>
          <w:rFonts w:cstheme="minorHAnsi"/>
          <w:i/>
        </w:rPr>
      </w:pPr>
      <w:r w:rsidRPr="000673E3">
        <w:rPr>
          <w:rFonts w:cstheme="minorHAnsi"/>
          <w:i/>
        </w:rPr>
        <w:t xml:space="preserve">Articles etc. </w:t>
      </w:r>
    </w:p>
    <w:p w14:paraId="3C8DD7CF" w14:textId="2850D8DE" w:rsidR="00672259" w:rsidRPr="000673E3" w:rsidRDefault="00672259" w:rsidP="00AF4CE0">
      <w:pPr>
        <w:spacing w:line="276" w:lineRule="auto"/>
        <w:jc w:val="both"/>
        <w:rPr>
          <w:rFonts w:cstheme="minorHAnsi"/>
        </w:rPr>
      </w:pPr>
      <w:r w:rsidRPr="000673E3">
        <w:rPr>
          <w:rFonts w:cstheme="minorHAnsi"/>
        </w:rPr>
        <w:lastRenderedPageBreak/>
        <w:t xml:space="preserve">You will be expected to read many articles as part of your tutorial preparation.  Students often find it difficult to know how to incorporate these into their own written work.  The temptation is there to "lift" bits from the introduction and conclusion of the article, or odd sentences from it. Usually, an article will be presenting an argument which is, to some extent, original and the author makes the case for this argument in the detailed text.  You may wish to use this article in a variety of different ways but it is important to bear in mind that it is not only verbatim quotations and paraphrases that need to be properly referenced but also the overarching argument that the author makes.  Therefore, even if you are not using any of the detailed wording of the article, you must still acknowledge the author's intellectual input if you are drawing on the argument that </w:t>
      </w:r>
      <w:r w:rsidR="00AF4CE0">
        <w:rPr>
          <w:rFonts w:cstheme="minorHAnsi"/>
        </w:rPr>
        <w:t>they</w:t>
      </w:r>
      <w:r w:rsidRPr="000673E3">
        <w:rPr>
          <w:rFonts w:cstheme="minorHAnsi"/>
        </w:rPr>
        <w:t xml:space="preserve"> make. </w:t>
      </w:r>
    </w:p>
    <w:p w14:paraId="289D0474" w14:textId="77777777" w:rsidR="00672259" w:rsidRPr="000673E3" w:rsidRDefault="00672259" w:rsidP="000673E3">
      <w:pPr>
        <w:spacing w:line="276" w:lineRule="auto"/>
        <w:rPr>
          <w:rFonts w:cstheme="minorHAnsi"/>
          <w:b/>
        </w:rPr>
      </w:pPr>
      <w:r w:rsidRPr="000673E3">
        <w:rPr>
          <w:rFonts w:cstheme="minorHAnsi"/>
          <w:b/>
        </w:rPr>
        <w:t>A brief example:</w:t>
      </w:r>
    </w:p>
    <w:p w14:paraId="2AC0B154" w14:textId="77777777" w:rsidR="00672259" w:rsidRPr="000673E3" w:rsidRDefault="00672259" w:rsidP="000673E3">
      <w:pPr>
        <w:spacing w:line="276" w:lineRule="auto"/>
        <w:rPr>
          <w:rFonts w:cstheme="minorHAnsi"/>
        </w:rPr>
      </w:pPr>
      <w:r w:rsidRPr="000673E3">
        <w:rPr>
          <w:rFonts w:cstheme="minorHAnsi"/>
        </w:rPr>
        <w:t xml:space="preserve">Source text, from S Bright and B McFarlane, </w:t>
      </w:r>
      <w:r w:rsidRPr="000673E3">
        <w:rPr>
          <w:rFonts w:cstheme="minorHAnsi"/>
          <w:i/>
        </w:rPr>
        <w:t xml:space="preserve">Proprietary Estoppel and Property Rights </w:t>
      </w:r>
      <w:r w:rsidRPr="000673E3">
        <w:rPr>
          <w:rFonts w:cstheme="minorHAnsi"/>
        </w:rPr>
        <w:t>(2005) 64 Cambridge Law Journal, 449, 455.</w:t>
      </w:r>
    </w:p>
    <w:p w14:paraId="3D5FBF87" w14:textId="77777777" w:rsidR="00672259" w:rsidRPr="000673E3" w:rsidRDefault="00672259" w:rsidP="00AF4CE0">
      <w:pPr>
        <w:spacing w:line="276" w:lineRule="auto"/>
        <w:jc w:val="both"/>
        <w:rPr>
          <w:rFonts w:cstheme="minorHAnsi"/>
        </w:rPr>
      </w:pPr>
      <w:r w:rsidRPr="000673E3">
        <w:rPr>
          <w:rFonts w:cstheme="minorHAnsi"/>
        </w:rPr>
        <w:t>It can therefore be argued that proprietary estoppel, like wrongs, unjust enrichment and other non-consensual sources of rights, always gives rise to an underlying personal liability which may, in some circumstances, be coupled with a property right. As A's personal liability will persist after a transfer of the land in respect of which the proprietary estoppel claim arose, it may well be that B has no need of a property right to protect his reliance: instead B is adequately protected through his personal right against A.</w:t>
      </w:r>
    </w:p>
    <w:p w14:paraId="1D4379FC" w14:textId="77777777" w:rsidR="00672259" w:rsidRPr="000673E3" w:rsidRDefault="00672259" w:rsidP="00AF4CE0">
      <w:pPr>
        <w:spacing w:line="276" w:lineRule="auto"/>
        <w:jc w:val="both"/>
        <w:rPr>
          <w:rFonts w:cstheme="minorHAnsi"/>
          <w:u w:val="single"/>
        </w:rPr>
      </w:pPr>
      <w:r w:rsidRPr="000673E3">
        <w:rPr>
          <w:rFonts w:cstheme="minorHAnsi"/>
          <w:u w:val="single"/>
        </w:rPr>
        <w:t>Plagiarised</w:t>
      </w:r>
    </w:p>
    <w:p w14:paraId="40AB6727" w14:textId="77777777" w:rsidR="00672259" w:rsidRPr="000673E3" w:rsidRDefault="00672259" w:rsidP="00AF4CE0">
      <w:pPr>
        <w:spacing w:line="276" w:lineRule="auto"/>
        <w:jc w:val="both"/>
        <w:rPr>
          <w:rFonts w:cstheme="minorHAnsi"/>
        </w:rPr>
      </w:pPr>
      <w:r w:rsidRPr="000673E3">
        <w:rPr>
          <w:rFonts w:cstheme="minorHAnsi"/>
        </w:rPr>
        <w:t>Proprietary estoppel always gives rise to personal liability and may also generate a property right, but a person to whom a representation is made will not always need a property right to adequately protect his reliance.</w:t>
      </w:r>
    </w:p>
    <w:p w14:paraId="0AA11C43" w14:textId="77777777" w:rsidR="00672259" w:rsidRPr="000673E3" w:rsidRDefault="00672259" w:rsidP="00AF4CE0">
      <w:pPr>
        <w:spacing w:line="276" w:lineRule="auto"/>
        <w:jc w:val="both"/>
        <w:rPr>
          <w:rFonts w:cstheme="minorHAnsi"/>
        </w:rPr>
      </w:pPr>
      <w:r w:rsidRPr="000673E3">
        <w:rPr>
          <w:rFonts w:cstheme="minorHAnsi"/>
        </w:rPr>
        <w:t>(This is plagiarism. Even though there is little verbatim copying it paraphrases the argument of Bright and McFarlane without acknowledging the source of this argument.)</w:t>
      </w:r>
    </w:p>
    <w:p w14:paraId="61C5E8B1" w14:textId="77777777" w:rsidR="00672259" w:rsidRPr="000673E3" w:rsidRDefault="00672259" w:rsidP="00AF4CE0">
      <w:pPr>
        <w:spacing w:line="276" w:lineRule="auto"/>
        <w:jc w:val="both"/>
        <w:rPr>
          <w:rFonts w:cstheme="minorHAnsi"/>
        </w:rPr>
      </w:pPr>
      <w:r w:rsidRPr="000673E3">
        <w:rPr>
          <w:rFonts w:cstheme="minorHAnsi"/>
        </w:rPr>
        <w:t>“Proprietary estoppel, like wrongs, unjust enrichment and other non-consensual sources of rights, always gives rise to an underlying personal liability”</w:t>
      </w:r>
      <w:r w:rsidRPr="000673E3">
        <w:rPr>
          <w:rFonts w:cstheme="minorHAnsi"/>
          <w:vertAlign w:val="superscript"/>
        </w:rPr>
        <w:footnoteReference w:id="1"/>
      </w:r>
      <w:r w:rsidRPr="000673E3">
        <w:rPr>
          <w:rFonts w:cstheme="minorHAnsi"/>
        </w:rPr>
        <w:t xml:space="preserve"> and sometimes the courts will give a property right if necessary to protect reliance. </w:t>
      </w:r>
    </w:p>
    <w:p w14:paraId="007CAA8B" w14:textId="77777777" w:rsidR="00672259" w:rsidRPr="000673E3" w:rsidRDefault="00672259" w:rsidP="000673E3">
      <w:pPr>
        <w:spacing w:line="276" w:lineRule="auto"/>
        <w:rPr>
          <w:rFonts w:cstheme="minorHAnsi"/>
        </w:rPr>
      </w:pPr>
      <w:r w:rsidRPr="000673E3">
        <w:rPr>
          <w:rFonts w:cstheme="minorHAnsi"/>
        </w:rPr>
        <w:t>(This is also plagiarism. Although the first part of the sentence is correctly attributed, the implication is that the second part is the original idea of the writer.)</w:t>
      </w:r>
    </w:p>
    <w:p w14:paraId="49A73A9C" w14:textId="77777777" w:rsidR="00672259" w:rsidRPr="000673E3" w:rsidRDefault="00672259" w:rsidP="000673E3">
      <w:pPr>
        <w:spacing w:line="276" w:lineRule="auto"/>
        <w:rPr>
          <w:rFonts w:cstheme="minorHAnsi"/>
          <w:u w:val="single"/>
        </w:rPr>
      </w:pPr>
      <w:r w:rsidRPr="000673E3">
        <w:rPr>
          <w:rFonts w:cstheme="minorHAnsi"/>
          <w:u w:val="single"/>
        </w:rPr>
        <w:t>Non-Plagiarised</w:t>
      </w:r>
    </w:p>
    <w:p w14:paraId="2F8061A5" w14:textId="77777777" w:rsidR="00672259" w:rsidRPr="000673E3" w:rsidRDefault="00672259" w:rsidP="00AF4CE0">
      <w:pPr>
        <w:spacing w:line="276" w:lineRule="auto"/>
        <w:jc w:val="both"/>
        <w:rPr>
          <w:rFonts w:cstheme="minorHAnsi"/>
        </w:rPr>
      </w:pPr>
      <w:r w:rsidRPr="000673E3">
        <w:rPr>
          <w:rFonts w:cstheme="minorHAnsi"/>
        </w:rPr>
        <w:t>Bright and McFarlane argue both that proprietary estoppel gives rise to personal liability and, further, that this will sometimes be coupled with a property right, but only if it is necessary to protect the reliance of the person to whom the representation was made.</w:t>
      </w:r>
      <w:r w:rsidRPr="000673E3">
        <w:rPr>
          <w:rFonts w:cstheme="minorHAnsi"/>
          <w:vertAlign w:val="superscript"/>
        </w:rPr>
        <w:footnoteReference w:id="2"/>
      </w:r>
    </w:p>
    <w:p w14:paraId="6B2EB641" w14:textId="77777777" w:rsidR="00672259" w:rsidRPr="000673E3" w:rsidRDefault="00672259" w:rsidP="00AF4CE0">
      <w:pPr>
        <w:spacing w:line="276" w:lineRule="auto"/>
        <w:jc w:val="both"/>
        <w:rPr>
          <w:rFonts w:cstheme="minorHAnsi"/>
        </w:rPr>
      </w:pPr>
      <w:r w:rsidRPr="000673E3">
        <w:rPr>
          <w:rFonts w:cstheme="minorHAnsi"/>
        </w:rPr>
        <w:t>(This is not plagiarism as it clearly attributes the whole of the argument to Bright and McFarlane, and cites the source).</w:t>
      </w:r>
    </w:p>
    <w:p w14:paraId="7A12C81B" w14:textId="77777777" w:rsidR="00672259" w:rsidRDefault="00672259" w:rsidP="000673E3">
      <w:pPr>
        <w:pStyle w:val="Heading3"/>
        <w:spacing w:line="276" w:lineRule="auto"/>
        <w:rPr>
          <w:rFonts w:asciiTheme="minorHAnsi" w:hAnsiTheme="minorHAnsi" w:cstheme="minorHAnsi"/>
        </w:rPr>
      </w:pPr>
      <w:bookmarkStart w:id="41" w:name="_Toc209782682"/>
      <w:r w:rsidRPr="000673E3">
        <w:rPr>
          <w:rFonts w:asciiTheme="minorHAnsi" w:hAnsiTheme="minorHAnsi" w:cstheme="minorHAnsi"/>
        </w:rPr>
        <w:lastRenderedPageBreak/>
        <w:t>Textbooks and Cases</w:t>
      </w:r>
      <w:bookmarkEnd w:id="41"/>
    </w:p>
    <w:p w14:paraId="426FBA7D" w14:textId="77777777" w:rsidR="00AF4CE0" w:rsidRPr="00AF4CE0" w:rsidRDefault="00AF4CE0" w:rsidP="00AF4CE0"/>
    <w:p w14:paraId="3D93B49C" w14:textId="77777777" w:rsidR="00672259" w:rsidRPr="000673E3" w:rsidRDefault="00672259" w:rsidP="00AF4CE0">
      <w:pPr>
        <w:spacing w:line="276" w:lineRule="auto"/>
        <w:jc w:val="both"/>
        <w:rPr>
          <w:rFonts w:cstheme="minorHAnsi"/>
        </w:rPr>
      </w:pPr>
      <w:r w:rsidRPr="000673E3">
        <w:rPr>
          <w:rFonts w:cstheme="minorHAnsi"/>
        </w:rPr>
        <w:t xml:space="preserve">A particular challenge for law students is how to use textbooks correctly. The most obvious form of plagiarism is where students closely follow the wording of textbook writers. This often occurs (unintentionally) where students have taken notes from a textbook and then use these notes to form the basis of their essay. </w:t>
      </w:r>
    </w:p>
    <w:p w14:paraId="6684A7CD" w14:textId="77777777" w:rsidR="00672259" w:rsidRPr="000673E3" w:rsidRDefault="00672259" w:rsidP="00AF4CE0">
      <w:pPr>
        <w:spacing w:line="276" w:lineRule="auto"/>
        <w:jc w:val="both"/>
        <w:rPr>
          <w:rFonts w:cstheme="minorHAnsi"/>
        </w:rPr>
      </w:pPr>
      <w:r w:rsidRPr="000673E3">
        <w:rPr>
          <w:rFonts w:cstheme="minorHAnsi"/>
        </w:rPr>
        <w:t xml:space="preserve">It also occurs where students use the structure adopted by a textbook writer in order to organise the essay. </w:t>
      </w:r>
    </w:p>
    <w:p w14:paraId="0A26493B" w14:textId="77777777" w:rsidR="00672259" w:rsidRPr="000673E3" w:rsidRDefault="00672259" w:rsidP="00AF4CE0">
      <w:pPr>
        <w:spacing w:line="276" w:lineRule="auto"/>
        <w:jc w:val="both"/>
        <w:rPr>
          <w:rFonts w:cstheme="minorHAnsi"/>
        </w:rPr>
      </w:pPr>
      <w:r w:rsidRPr="000673E3">
        <w:rPr>
          <w:rFonts w:cstheme="minorHAnsi"/>
        </w:rPr>
        <w:t>By way of illustration, the author of a textbook may set out that a general principle can be manifested in one of 3 ways, and then set out those 3 ways. To the student, this may appear uncontroversial and as ‘the only’ way that the topic can be understand. It is likely, however, that other writers will present the material differently. The breakdown of the principle into those 3 ways is the author’s work, and if this structure is adopted, the author must be acknowledged.</w:t>
      </w:r>
    </w:p>
    <w:p w14:paraId="79D4032B" w14:textId="77777777" w:rsidR="00672259" w:rsidRPr="000673E3" w:rsidRDefault="00672259" w:rsidP="00AF4CE0">
      <w:pPr>
        <w:spacing w:line="276" w:lineRule="auto"/>
        <w:jc w:val="both"/>
        <w:rPr>
          <w:rFonts w:cstheme="minorHAnsi"/>
        </w:rPr>
      </w:pPr>
      <w:r w:rsidRPr="000673E3">
        <w:rPr>
          <w:rFonts w:cstheme="minorHAnsi"/>
        </w:rPr>
        <w:t xml:space="preserve">Students often use textbooks too closely without being aware that this constitutes plagiarism and will say to tutors: “…but X put it so clearly and I could not put it better”, or “…lots of writers break down this principle into those 3 ways”. This does not justify plagiarism. If a textbook writer is being relied on, the writer must be acknowledged. </w:t>
      </w:r>
    </w:p>
    <w:p w14:paraId="558A854D" w14:textId="77777777" w:rsidR="00672259" w:rsidRDefault="00672259" w:rsidP="00AF4CE0">
      <w:pPr>
        <w:spacing w:line="276" w:lineRule="auto"/>
        <w:jc w:val="both"/>
        <w:rPr>
          <w:rFonts w:cstheme="minorHAnsi"/>
        </w:rPr>
      </w:pPr>
      <w:r w:rsidRPr="000673E3">
        <w:rPr>
          <w:rFonts w:cstheme="minorHAnsi"/>
        </w:rPr>
        <w:t xml:space="preserve">The same applies with respect to cases.  The reasons for citing a case are therefore two-fold: first, as an </w:t>
      </w:r>
      <w:r w:rsidRPr="000673E3">
        <w:rPr>
          <w:rFonts w:cstheme="minorHAnsi"/>
          <w:i/>
        </w:rPr>
        <w:t>authority</w:t>
      </w:r>
      <w:r w:rsidRPr="000673E3">
        <w:rPr>
          <w:rFonts w:cstheme="minorHAnsi"/>
        </w:rPr>
        <w:t xml:space="preserve"> for a proposition of law, in which case you will generally be citing the case itself; and second, as the </w:t>
      </w:r>
      <w:r w:rsidRPr="000673E3">
        <w:rPr>
          <w:rFonts w:cstheme="minorHAnsi"/>
          <w:i/>
        </w:rPr>
        <w:t>source</w:t>
      </w:r>
      <w:r w:rsidRPr="000673E3">
        <w:rPr>
          <w:rFonts w:cstheme="minorHAnsi"/>
        </w:rPr>
        <w:t xml:space="preserve"> of a statement about the law, in which case you will generally be citing the court or a judge.</w:t>
      </w:r>
    </w:p>
    <w:p w14:paraId="3D85FED8" w14:textId="0D2116E7" w:rsidR="00F73AB8" w:rsidRPr="000673E3" w:rsidRDefault="00F73AB8" w:rsidP="00AF4CE0">
      <w:pPr>
        <w:spacing w:line="276" w:lineRule="auto"/>
        <w:jc w:val="both"/>
        <w:rPr>
          <w:rFonts w:cstheme="minorHAnsi"/>
        </w:rPr>
      </w:pPr>
      <w:r>
        <w:rPr>
          <w:rFonts w:cstheme="minorHAnsi"/>
        </w:rPr>
        <w:t xml:space="preserve">For further information about plagiarism, please refer to </w:t>
      </w:r>
      <w:hyperlink r:id="rId34" w:history="1">
        <w:r w:rsidRPr="00F73AB8">
          <w:rPr>
            <w:rStyle w:val="Hyperlink"/>
            <w:rFonts w:cstheme="minorHAnsi"/>
          </w:rPr>
          <w:t>Plagiarism | University of Oxford</w:t>
        </w:r>
      </w:hyperlink>
    </w:p>
    <w:p w14:paraId="12650C2A" w14:textId="4514CC04" w:rsidR="00AF4CE0" w:rsidRPr="00AF4CE0" w:rsidRDefault="008472CF" w:rsidP="00AF4CE0">
      <w:pPr>
        <w:pStyle w:val="Heading3"/>
        <w:spacing w:line="276" w:lineRule="auto"/>
        <w:rPr>
          <w:rFonts w:asciiTheme="minorHAnsi" w:hAnsiTheme="minorHAnsi" w:cstheme="minorHAnsi"/>
        </w:rPr>
      </w:pPr>
      <w:bookmarkStart w:id="42" w:name="_Toc427216483"/>
      <w:bookmarkStart w:id="43" w:name="_Toc427652740"/>
      <w:bookmarkStart w:id="44" w:name="_Toc82766553"/>
      <w:bookmarkStart w:id="45" w:name="_Toc209782683"/>
      <w:r w:rsidRPr="000673E3">
        <w:rPr>
          <w:rFonts w:asciiTheme="minorHAnsi" w:hAnsiTheme="minorHAnsi" w:cstheme="minorHAnsi"/>
        </w:rPr>
        <w:t>OSCOLA</w:t>
      </w:r>
      <w:bookmarkEnd w:id="42"/>
      <w:bookmarkEnd w:id="43"/>
      <w:bookmarkEnd w:id="44"/>
      <w:bookmarkEnd w:id="45"/>
      <w:r w:rsidR="00AF4CE0">
        <w:rPr>
          <w:rFonts w:asciiTheme="minorHAnsi" w:hAnsiTheme="minorHAnsi" w:cstheme="minorHAnsi"/>
        </w:rPr>
        <w:br/>
      </w:r>
    </w:p>
    <w:p w14:paraId="049A54E3" w14:textId="5794CE33" w:rsidR="008472CF" w:rsidRPr="000673E3" w:rsidRDefault="008472CF" w:rsidP="00AF4CE0">
      <w:pPr>
        <w:spacing w:line="276" w:lineRule="auto"/>
        <w:jc w:val="both"/>
        <w:rPr>
          <w:rFonts w:cstheme="minorHAnsi"/>
        </w:rPr>
      </w:pPr>
      <w:hyperlink r:id="rId35" w:history="1">
        <w:r w:rsidRPr="000673E3">
          <w:rPr>
            <w:rStyle w:val="Hyperlink"/>
            <w:rFonts w:cstheme="minorHAnsi"/>
          </w:rPr>
          <w:t>The Oxford University Standard for Citation of Legal Authorities</w:t>
        </w:r>
      </w:hyperlink>
      <w:r w:rsidRPr="000673E3">
        <w:rPr>
          <w:rFonts w:cstheme="minorHAnsi"/>
        </w:rPr>
        <w:t xml:space="preserve"> (OSCOLA) is a widely-used citation system which you are advised to refer to for good referencing practice. The webpage contains the OSCOLA Quick Reference Guide, further information on citing international law sources, use of OSCOLA in conjunction with Endnote and a Frequently Asked Questions section about using OSCOLA style. </w:t>
      </w:r>
    </w:p>
    <w:p w14:paraId="2FB73DBD" w14:textId="344F4C15" w:rsidR="008472CF" w:rsidRDefault="008472CF" w:rsidP="000673E3">
      <w:pPr>
        <w:pStyle w:val="Heading3"/>
        <w:spacing w:line="276" w:lineRule="auto"/>
        <w:rPr>
          <w:rFonts w:asciiTheme="minorHAnsi" w:hAnsiTheme="minorHAnsi" w:cstheme="minorHAnsi"/>
        </w:rPr>
      </w:pPr>
      <w:bookmarkStart w:id="46" w:name="_Toc82766554"/>
      <w:bookmarkStart w:id="47" w:name="_Toc209782684"/>
      <w:r w:rsidRPr="000673E3">
        <w:rPr>
          <w:rFonts w:asciiTheme="minorHAnsi" w:hAnsiTheme="minorHAnsi" w:cstheme="minorHAnsi"/>
        </w:rPr>
        <w:t>Further guidance on avoiding plagiarism</w:t>
      </w:r>
      <w:bookmarkEnd w:id="46"/>
      <w:bookmarkEnd w:id="47"/>
    </w:p>
    <w:p w14:paraId="3AB4F9A4" w14:textId="77777777" w:rsidR="00AF4CE0" w:rsidRPr="00AF4CE0" w:rsidRDefault="00AF4CE0" w:rsidP="009F10F5">
      <w:pPr>
        <w:jc w:val="both"/>
      </w:pPr>
    </w:p>
    <w:p w14:paraId="610278FA" w14:textId="77777777" w:rsidR="009F10F5" w:rsidRDefault="008472CF" w:rsidP="009F10F5">
      <w:pPr>
        <w:spacing w:line="276" w:lineRule="auto"/>
        <w:jc w:val="both"/>
        <w:rPr>
          <w:rFonts w:cstheme="minorHAnsi"/>
        </w:rPr>
      </w:pPr>
      <w:r w:rsidRPr="000673E3">
        <w:rPr>
          <w:rFonts w:cstheme="minorHAnsi"/>
        </w:rPr>
        <w:t xml:space="preserve">Students may also wish to attend the </w:t>
      </w:r>
      <w:hyperlink r:id="rId36" w:history="1">
        <w:r w:rsidRPr="009F10F5">
          <w:rPr>
            <w:rStyle w:val="Hyperlink"/>
            <w:rFonts w:cstheme="minorHAnsi"/>
          </w:rPr>
          <w:t>plagiarism awareness class</w:t>
        </w:r>
      </w:hyperlink>
      <w:r w:rsidRPr="000673E3">
        <w:rPr>
          <w:rFonts w:cstheme="minorHAnsi"/>
        </w:rPr>
        <w:t xml:space="preserve"> run by IT Services.</w:t>
      </w:r>
    </w:p>
    <w:p w14:paraId="585C7779" w14:textId="5505F7DB" w:rsidR="008472CF" w:rsidRDefault="008472CF" w:rsidP="009F10F5">
      <w:pPr>
        <w:spacing w:line="276" w:lineRule="auto"/>
        <w:jc w:val="both"/>
        <w:rPr>
          <w:rFonts w:cstheme="minorHAnsi"/>
        </w:rPr>
      </w:pPr>
      <w:hyperlink r:id="rId37" w:history="1">
        <w:r w:rsidRPr="000673E3">
          <w:rPr>
            <w:rStyle w:val="Hyperlink"/>
            <w:rFonts w:cstheme="minorHAnsi"/>
          </w:rPr>
          <w:t>General academic good practice</w:t>
        </w:r>
      </w:hyperlink>
      <w:r w:rsidRPr="000673E3">
        <w:rPr>
          <w:rFonts w:cstheme="minorHAnsi"/>
        </w:rPr>
        <w:t xml:space="preserve"> – time-management, referencing, research skills etc – will help you to avoid plagiarism. </w:t>
      </w:r>
    </w:p>
    <w:p w14:paraId="0468EBF6" w14:textId="77777777" w:rsidR="00051372" w:rsidRDefault="00051372" w:rsidP="009F10F5">
      <w:pPr>
        <w:spacing w:line="276" w:lineRule="auto"/>
        <w:jc w:val="both"/>
        <w:rPr>
          <w:rFonts w:cstheme="minorHAnsi"/>
        </w:rPr>
      </w:pPr>
    </w:p>
    <w:p w14:paraId="19093C29" w14:textId="77777777" w:rsidR="00051372" w:rsidRPr="000673E3" w:rsidRDefault="00051372" w:rsidP="009F10F5">
      <w:pPr>
        <w:spacing w:line="276" w:lineRule="auto"/>
        <w:jc w:val="both"/>
        <w:rPr>
          <w:rFonts w:cstheme="minorHAnsi"/>
        </w:rPr>
      </w:pPr>
    </w:p>
    <w:p w14:paraId="60F68F41" w14:textId="77777777" w:rsidR="00672259" w:rsidRPr="000673E3" w:rsidRDefault="00672259" w:rsidP="000673E3">
      <w:pPr>
        <w:spacing w:after="0" w:line="276" w:lineRule="auto"/>
        <w:rPr>
          <w:rFonts w:cstheme="minorHAnsi"/>
          <w:sz w:val="24"/>
          <w:szCs w:val="24"/>
        </w:rPr>
      </w:pPr>
    </w:p>
    <w:p w14:paraId="739B5899" w14:textId="212DC293" w:rsidR="00F27A21" w:rsidRPr="000673E3" w:rsidRDefault="001206AE" w:rsidP="000673E3">
      <w:pPr>
        <w:pStyle w:val="Heading2"/>
        <w:spacing w:line="276" w:lineRule="auto"/>
        <w:rPr>
          <w:rFonts w:asciiTheme="minorHAnsi" w:hAnsiTheme="minorHAnsi" w:cstheme="minorHAnsi"/>
          <w:b/>
          <w:bCs/>
        </w:rPr>
      </w:pPr>
      <w:bookmarkStart w:id="48" w:name="_Toc209782685"/>
      <w:r w:rsidRPr="000673E3">
        <w:rPr>
          <w:rFonts w:asciiTheme="minorHAnsi" w:hAnsiTheme="minorHAnsi" w:cstheme="minorHAnsi"/>
          <w:b/>
          <w:bCs/>
        </w:rPr>
        <w:lastRenderedPageBreak/>
        <w:t>4.6</w:t>
      </w:r>
      <w:r w:rsidRPr="000673E3">
        <w:rPr>
          <w:rFonts w:asciiTheme="minorHAnsi" w:hAnsiTheme="minorHAnsi" w:cstheme="minorHAnsi"/>
          <w:b/>
          <w:bCs/>
        </w:rPr>
        <w:tab/>
      </w:r>
      <w:r w:rsidR="00232D55">
        <w:rPr>
          <w:rFonts w:asciiTheme="minorHAnsi" w:hAnsiTheme="minorHAnsi" w:cstheme="minorHAnsi"/>
          <w:b/>
          <w:bCs/>
        </w:rPr>
        <w:t>Examination dates</w:t>
      </w:r>
      <w:bookmarkEnd w:id="48"/>
      <w:r w:rsidR="00232D55">
        <w:rPr>
          <w:rFonts w:asciiTheme="minorHAnsi" w:hAnsiTheme="minorHAnsi" w:cstheme="minorHAnsi"/>
          <w:b/>
          <w:bCs/>
        </w:rPr>
        <w:t xml:space="preserve"> </w:t>
      </w:r>
    </w:p>
    <w:p w14:paraId="59C50609" w14:textId="77777777" w:rsidR="001D61F8" w:rsidRPr="000673E3" w:rsidRDefault="001D61F8" w:rsidP="000673E3">
      <w:pPr>
        <w:spacing w:after="0" w:line="276" w:lineRule="auto"/>
        <w:rPr>
          <w:rFonts w:cstheme="minorHAnsi"/>
          <w:sz w:val="24"/>
          <w:szCs w:val="24"/>
        </w:rPr>
      </w:pPr>
    </w:p>
    <w:p w14:paraId="25AB4EE3" w14:textId="7AC3E97D" w:rsidR="00232D55" w:rsidRPr="000673E3" w:rsidRDefault="00232D55" w:rsidP="00232D55">
      <w:pPr>
        <w:tabs>
          <w:tab w:val="left" w:pos="567"/>
          <w:tab w:val="right" w:leader="dot" w:pos="8789"/>
        </w:tabs>
        <w:spacing w:before="120" w:after="120" w:line="276" w:lineRule="auto"/>
        <w:jc w:val="both"/>
      </w:pPr>
      <w:r>
        <w:rPr>
          <w:rFonts w:cstheme="minorHAnsi"/>
          <w:sz w:val="24"/>
          <w:szCs w:val="24"/>
        </w:rPr>
        <w:t xml:space="preserve">The examination dates are shown as part of the full timetable </w:t>
      </w:r>
      <w:r w:rsidR="00FC08CA">
        <w:t>in section 1.8 above</w:t>
      </w:r>
      <w:r>
        <w:t xml:space="preserve"> and in the table below.</w:t>
      </w:r>
    </w:p>
    <w:p w14:paraId="580AA492" w14:textId="77777777" w:rsidR="00232D55" w:rsidRPr="000673E3" w:rsidRDefault="00232D55" w:rsidP="000673E3">
      <w:pPr>
        <w:spacing w:after="0" w:line="276" w:lineRule="auto"/>
        <w:rPr>
          <w:rFonts w:cstheme="minorHAnsi"/>
          <w:sz w:val="24"/>
          <w:szCs w:val="24"/>
        </w:rPr>
      </w:pPr>
    </w:p>
    <w:p w14:paraId="01C2C080" w14:textId="60639D1B" w:rsidR="001D61F8" w:rsidRPr="000673E3" w:rsidRDefault="001D61F8" w:rsidP="000673E3">
      <w:pPr>
        <w:spacing w:after="0" w:line="276" w:lineRule="auto"/>
        <w:rPr>
          <w:rFonts w:cstheme="minorHAnsi"/>
        </w:rPr>
      </w:pP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78"/>
        <w:gridCol w:w="2427"/>
        <w:gridCol w:w="1800"/>
      </w:tblGrid>
      <w:tr w:rsidR="009F10F5" w:rsidRPr="00232D55" w14:paraId="5F1050C7" w14:textId="77777777" w:rsidTr="009D7832">
        <w:trPr>
          <w:trHeight w:val="482"/>
          <w:jc w:val="center"/>
        </w:trPr>
        <w:tc>
          <w:tcPr>
            <w:tcW w:w="4778" w:type="dxa"/>
            <w:tcMar>
              <w:top w:w="240" w:type="dxa"/>
              <w:left w:w="240" w:type="dxa"/>
              <w:bottom w:w="240" w:type="dxa"/>
              <w:right w:w="240" w:type="dxa"/>
            </w:tcMar>
            <w:vAlign w:val="center"/>
          </w:tcPr>
          <w:p w14:paraId="167BF7BB" w14:textId="640829A9" w:rsidR="009F10F5" w:rsidRPr="00232D55" w:rsidRDefault="009F10F5" w:rsidP="00232D55">
            <w:r w:rsidRPr="00232D55">
              <w:t>Activity</w:t>
            </w:r>
          </w:p>
        </w:tc>
        <w:tc>
          <w:tcPr>
            <w:tcW w:w="2427" w:type="dxa"/>
            <w:tcMar>
              <w:top w:w="240" w:type="dxa"/>
              <w:left w:w="240" w:type="dxa"/>
              <w:bottom w:w="240" w:type="dxa"/>
              <w:right w:w="240" w:type="dxa"/>
            </w:tcMar>
            <w:vAlign w:val="center"/>
          </w:tcPr>
          <w:p w14:paraId="2CDB6BDE" w14:textId="4EE2C564" w:rsidR="009F10F5" w:rsidRPr="00232D55" w:rsidRDefault="009F10F5" w:rsidP="00232D55">
            <w:r w:rsidRPr="00232D55">
              <w:t>Date</w:t>
            </w:r>
          </w:p>
        </w:tc>
        <w:tc>
          <w:tcPr>
            <w:tcW w:w="1800" w:type="dxa"/>
            <w:tcMar>
              <w:top w:w="240" w:type="dxa"/>
              <w:left w:w="240" w:type="dxa"/>
              <w:bottom w:w="240" w:type="dxa"/>
              <w:right w:w="240" w:type="dxa"/>
            </w:tcMar>
            <w:vAlign w:val="center"/>
          </w:tcPr>
          <w:p w14:paraId="78C6008E" w14:textId="5760C51C" w:rsidR="009F10F5" w:rsidRPr="00232D55" w:rsidRDefault="009F10F5" w:rsidP="00232D55">
            <w:r w:rsidRPr="00232D55">
              <w:t>Module</w:t>
            </w:r>
          </w:p>
        </w:tc>
      </w:tr>
      <w:tr w:rsidR="009F10F5" w:rsidRPr="00232D55" w14:paraId="4DB5CD54" w14:textId="77777777" w:rsidTr="009D7832">
        <w:trPr>
          <w:trHeight w:val="899"/>
          <w:jc w:val="center"/>
        </w:trPr>
        <w:tc>
          <w:tcPr>
            <w:tcW w:w="4778" w:type="dxa"/>
            <w:tcMar>
              <w:top w:w="240" w:type="dxa"/>
              <w:left w:w="240" w:type="dxa"/>
              <w:bottom w:w="240" w:type="dxa"/>
              <w:right w:w="240" w:type="dxa"/>
            </w:tcMar>
            <w:vAlign w:val="center"/>
            <w:hideMark/>
          </w:tcPr>
          <w:p w14:paraId="5031D6E0" w14:textId="77777777" w:rsidR="009F10F5" w:rsidRPr="00232D55" w:rsidRDefault="009F10F5" w:rsidP="00232D55">
            <w:r w:rsidRPr="00232D55">
              <w:t>Assignment due</w:t>
            </w:r>
          </w:p>
        </w:tc>
        <w:tc>
          <w:tcPr>
            <w:tcW w:w="2427" w:type="dxa"/>
            <w:tcMar>
              <w:top w:w="240" w:type="dxa"/>
              <w:left w:w="240" w:type="dxa"/>
              <w:bottom w:w="240" w:type="dxa"/>
              <w:right w:w="240" w:type="dxa"/>
            </w:tcMar>
            <w:vAlign w:val="center"/>
            <w:hideMark/>
          </w:tcPr>
          <w:p w14:paraId="230D34AE" w14:textId="3737080B" w:rsidR="009F10F5" w:rsidRPr="00232D55" w:rsidRDefault="00FC08CA" w:rsidP="00232D55">
            <w:r>
              <w:t>3</w:t>
            </w:r>
            <w:r w:rsidR="00452E9C" w:rsidRPr="00232D55">
              <w:t xml:space="preserve"> </w:t>
            </w:r>
            <w:r w:rsidR="1363CB0A" w:rsidRPr="00232D55">
              <w:t>November 202</w:t>
            </w:r>
            <w:r>
              <w:t>5</w:t>
            </w:r>
          </w:p>
        </w:tc>
        <w:tc>
          <w:tcPr>
            <w:tcW w:w="1800" w:type="dxa"/>
            <w:tcMar>
              <w:top w:w="240" w:type="dxa"/>
              <w:left w:w="240" w:type="dxa"/>
              <w:bottom w:w="240" w:type="dxa"/>
              <w:right w:w="240" w:type="dxa"/>
            </w:tcMar>
            <w:vAlign w:val="center"/>
            <w:hideMark/>
          </w:tcPr>
          <w:p w14:paraId="4CAAC0DD" w14:textId="77777777" w:rsidR="009F10F5" w:rsidRPr="00232D55" w:rsidRDefault="009F10F5" w:rsidP="00232D55">
            <w:r w:rsidRPr="00232D55">
              <w:t>Patents I</w:t>
            </w:r>
          </w:p>
        </w:tc>
      </w:tr>
      <w:tr w:rsidR="009F10F5" w:rsidRPr="00232D55" w14:paraId="066E31ED" w14:textId="77777777" w:rsidTr="009D7832">
        <w:trPr>
          <w:trHeight w:val="300"/>
          <w:jc w:val="center"/>
        </w:trPr>
        <w:tc>
          <w:tcPr>
            <w:tcW w:w="4778" w:type="dxa"/>
            <w:tcMar>
              <w:top w:w="240" w:type="dxa"/>
              <w:left w:w="240" w:type="dxa"/>
              <w:bottom w:w="240" w:type="dxa"/>
              <w:right w:w="240" w:type="dxa"/>
            </w:tcMar>
            <w:vAlign w:val="center"/>
          </w:tcPr>
          <w:p w14:paraId="28D18E17" w14:textId="13E4AA74" w:rsidR="009F10F5" w:rsidRPr="00232D55" w:rsidRDefault="009F10F5" w:rsidP="00232D55">
            <w:r w:rsidRPr="00232D55">
              <w:t>Assignment due</w:t>
            </w:r>
          </w:p>
        </w:tc>
        <w:tc>
          <w:tcPr>
            <w:tcW w:w="2427" w:type="dxa"/>
            <w:tcMar>
              <w:top w:w="240" w:type="dxa"/>
              <w:left w:w="240" w:type="dxa"/>
              <w:bottom w:w="240" w:type="dxa"/>
              <w:right w:w="240" w:type="dxa"/>
            </w:tcMar>
            <w:vAlign w:val="center"/>
          </w:tcPr>
          <w:p w14:paraId="0A44D4A3" w14:textId="3DB0EB1A" w:rsidR="009F10F5" w:rsidRPr="00232D55" w:rsidRDefault="1363CB0A" w:rsidP="00232D55">
            <w:r w:rsidRPr="00232D55">
              <w:t>1</w:t>
            </w:r>
            <w:r w:rsidR="00FC08CA">
              <w:t>5</w:t>
            </w:r>
            <w:r w:rsidRPr="00232D55">
              <w:t xml:space="preserve"> December 202</w:t>
            </w:r>
            <w:r w:rsidR="00FC08CA">
              <w:t>5</w:t>
            </w:r>
          </w:p>
        </w:tc>
        <w:tc>
          <w:tcPr>
            <w:tcW w:w="1800" w:type="dxa"/>
            <w:tcMar>
              <w:top w:w="240" w:type="dxa"/>
              <w:left w:w="240" w:type="dxa"/>
              <w:bottom w:w="240" w:type="dxa"/>
              <w:right w:w="240" w:type="dxa"/>
            </w:tcMar>
            <w:vAlign w:val="center"/>
          </w:tcPr>
          <w:p w14:paraId="0D9E213F" w14:textId="466EF805" w:rsidR="009F10F5" w:rsidRPr="00232D55" w:rsidRDefault="009F10F5" w:rsidP="00232D55">
            <w:r w:rsidRPr="00232D55">
              <w:t>Patents II</w:t>
            </w:r>
          </w:p>
        </w:tc>
      </w:tr>
      <w:tr w:rsidR="009F10F5" w:rsidRPr="00232D55" w14:paraId="40CE4C97" w14:textId="77777777" w:rsidTr="009D7832">
        <w:trPr>
          <w:trHeight w:val="300"/>
          <w:jc w:val="center"/>
        </w:trPr>
        <w:tc>
          <w:tcPr>
            <w:tcW w:w="4778" w:type="dxa"/>
            <w:tcMar>
              <w:top w:w="240" w:type="dxa"/>
              <w:left w:w="240" w:type="dxa"/>
              <w:bottom w:w="240" w:type="dxa"/>
              <w:right w:w="240" w:type="dxa"/>
            </w:tcMar>
            <w:vAlign w:val="center"/>
          </w:tcPr>
          <w:p w14:paraId="6A716285" w14:textId="46B391C3" w:rsidR="009F10F5" w:rsidRPr="00232D55" w:rsidRDefault="009F10F5" w:rsidP="00232D55">
            <w:r w:rsidRPr="00232D55">
              <w:t>Assignment due</w:t>
            </w:r>
          </w:p>
        </w:tc>
        <w:tc>
          <w:tcPr>
            <w:tcW w:w="2427" w:type="dxa"/>
            <w:tcMar>
              <w:top w:w="240" w:type="dxa"/>
              <w:left w:w="240" w:type="dxa"/>
              <w:bottom w:w="240" w:type="dxa"/>
              <w:right w:w="240" w:type="dxa"/>
            </w:tcMar>
            <w:vAlign w:val="center"/>
          </w:tcPr>
          <w:p w14:paraId="1ADD7D5B" w14:textId="12944F5D" w:rsidR="009F10F5" w:rsidRPr="00232D55" w:rsidRDefault="00FC08CA" w:rsidP="00232D55">
            <w:r>
              <w:t xml:space="preserve">9 </w:t>
            </w:r>
            <w:r w:rsidR="1363CB0A" w:rsidRPr="00232D55">
              <w:t>February 202</w:t>
            </w:r>
            <w:r w:rsidR="00452E9C" w:rsidRPr="00232D55">
              <w:t>5</w:t>
            </w:r>
          </w:p>
        </w:tc>
        <w:tc>
          <w:tcPr>
            <w:tcW w:w="1800" w:type="dxa"/>
            <w:tcMar>
              <w:top w:w="240" w:type="dxa"/>
              <w:left w:w="240" w:type="dxa"/>
              <w:bottom w:w="240" w:type="dxa"/>
              <w:right w:w="240" w:type="dxa"/>
            </w:tcMar>
            <w:vAlign w:val="center"/>
          </w:tcPr>
          <w:p w14:paraId="3E1EDB42" w14:textId="277A86EF" w:rsidR="009F10F5" w:rsidRPr="00232D55" w:rsidRDefault="009F10F5" w:rsidP="00232D55">
            <w:r w:rsidRPr="00232D55">
              <w:t>Trade Marks</w:t>
            </w:r>
          </w:p>
        </w:tc>
      </w:tr>
      <w:tr w:rsidR="009F10F5" w:rsidRPr="00232D55" w14:paraId="21B2B33B" w14:textId="77777777" w:rsidTr="009D7832">
        <w:trPr>
          <w:trHeight w:val="430"/>
          <w:jc w:val="center"/>
        </w:trPr>
        <w:tc>
          <w:tcPr>
            <w:tcW w:w="4778" w:type="dxa"/>
            <w:tcMar>
              <w:top w:w="240" w:type="dxa"/>
              <w:left w:w="240" w:type="dxa"/>
              <w:bottom w:w="240" w:type="dxa"/>
              <w:right w:w="240" w:type="dxa"/>
            </w:tcMar>
            <w:vAlign w:val="center"/>
            <w:hideMark/>
          </w:tcPr>
          <w:p w14:paraId="4FFE466E" w14:textId="77777777" w:rsidR="009F10F5" w:rsidRPr="00232D55" w:rsidRDefault="009F10F5" w:rsidP="00232D55">
            <w:r w:rsidRPr="00232D55">
              <w:t>Assignment due</w:t>
            </w:r>
          </w:p>
        </w:tc>
        <w:tc>
          <w:tcPr>
            <w:tcW w:w="2427" w:type="dxa"/>
            <w:tcMar>
              <w:top w:w="240" w:type="dxa"/>
              <w:left w:w="240" w:type="dxa"/>
              <w:bottom w:w="240" w:type="dxa"/>
              <w:right w:w="240" w:type="dxa"/>
            </w:tcMar>
            <w:vAlign w:val="center"/>
            <w:hideMark/>
          </w:tcPr>
          <w:p w14:paraId="68E0D4A8" w14:textId="33A49B85" w:rsidR="009F10F5" w:rsidRPr="00232D55" w:rsidRDefault="00FC08CA" w:rsidP="00232D55">
            <w:r>
              <w:t>13</w:t>
            </w:r>
            <w:r w:rsidR="1363CB0A" w:rsidRPr="00232D55">
              <w:t xml:space="preserve"> April 202</w:t>
            </w:r>
            <w:r w:rsidR="00452E9C" w:rsidRPr="00232D55">
              <w:t>5</w:t>
            </w:r>
          </w:p>
        </w:tc>
        <w:tc>
          <w:tcPr>
            <w:tcW w:w="1800" w:type="dxa"/>
            <w:tcMar>
              <w:top w:w="240" w:type="dxa"/>
              <w:left w:w="240" w:type="dxa"/>
              <w:bottom w:w="240" w:type="dxa"/>
              <w:right w:w="240" w:type="dxa"/>
            </w:tcMar>
            <w:vAlign w:val="center"/>
            <w:hideMark/>
          </w:tcPr>
          <w:p w14:paraId="144B240D" w14:textId="77777777" w:rsidR="009F10F5" w:rsidRPr="00232D55" w:rsidRDefault="009F10F5" w:rsidP="00232D55">
            <w:r w:rsidRPr="00232D55">
              <w:t>Copyright</w:t>
            </w:r>
          </w:p>
        </w:tc>
      </w:tr>
      <w:tr w:rsidR="009F10F5" w:rsidRPr="00232D55" w14:paraId="7D476E5A" w14:textId="77777777" w:rsidTr="009D7832">
        <w:trPr>
          <w:trHeight w:val="300"/>
          <w:jc w:val="center"/>
        </w:trPr>
        <w:tc>
          <w:tcPr>
            <w:tcW w:w="4778" w:type="dxa"/>
            <w:tcMar>
              <w:top w:w="240" w:type="dxa"/>
              <w:left w:w="240" w:type="dxa"/>
              <w:bottom w:w="240" w:type="dxa"/>
              <w:right w:w="240" w:type="dxa"/>
            </w:tcMar>
            <w:vAlign w:val="center"/>
            <w:hideMark/>
          </w:tcPr>
          <w:p w14:paraId="1C8743E1" w14:textId="77777777" w:rsidR="009F10F5" w:rsidRPr="00232D55" w:rsidRDefault="009F10F5" w:rsidP="00232D55">
            <w:r w:rsidRPr="00232D55">
              <w:t>Assignment due</w:t>
            </w:r>
          </w:p>
        </w:tc>
        <w:tc>
          <w:tcPr>
            <w:tcW w:w="2427" w:type="dxa"/>
            <w:tcMar>
              <w:top w:w="240" w:type="dxa"/>
              <w:left w:w="240" w:type="dxa"/>
              <w:bottom w:w="240" w:type="dxa"/>
              <w:right w:w="240" w:type="dxa"/>
            </w:tcMar>
            <w:vAlign w:val="center"/>
            <w:hideMark/>
          </w:tcPr>
          <w:p w14:paraId="0C43C570" w14:textId="09E83BC3" w:rsidR="009F10F5" w:rsidRPr="00232D55" w:rsidRDefault="1363CB0A" w:rsidP="00232D55">
            <w:r w:rsidRPr="00232D55">
              <w:t>2</w:t>
            </w:r>
            <w:r w:rsidR="00FC08CA">
              <w:t>6</w:t>
            </w:r>
            <w:r w:rsidRPr="00232D55">
              <w:t xml:space="preserve"> May 202</w:t>
            </w:r>
            <w:r w:rsidR="00452E9C" w:rsidRPr="00232D55">
              <w:t>5</w:t>
            </w:r>
          </w:p>
        </w:tc>
        <w:tc>
          <w:tcPr>
            <w:tcW w:w="1800" w:type="dxa"/>
            <w:tcMar>
              <w:top w:w="240" w:type="dxa"/>
              <w:left w:w="240" w:type="dxa"/>
              <w:bottom w:w="240" w:type="dxa"/>
              <w:right w:w="240" w:type="dxa"/>
            </w:tcMar>
            <w:vAlign w:val="center"/>
            <w:hideMark/>
          </w:tcPr>
          <w:p w14:paraId="1EFA2418" w14:textId="77777777" w:rsidR="009F10F5" w:rsidRPr="00232D55" w:rsidRDefault="009F10F5" w:rsidP="00232D55">
            <w:r w:rsidRPr="00232D55">
              <w:t>Designs</w:t>
            </w:r>
          </w:p>
        </w:tc>
      </w:tr>
      <w:tr w:rsidR="009F10F5" w:rsidRPr="00232D55" w14:paraId="5496589B" w14:textId="77777777" w:rsidTr="009D7832">
        <w:trPr>
          <w:trHeight w:val="300"/>
          <w:jc w:val="center"/>
        </w:trPr>
        <w:tc>
          <w:tcPr>
            <w:tcW w:w="4778" w:type="dxa"/>
            <w:tcMar>
              <w:top w:w="240" w:type="dxa"/>
              <w:left w:w="240" w:type="dxa"/>
              <w:bottom w:w="240" w:type="dxa"/>
              <w:right w:w="240" w:type="dxa"/>
            </w:tcMar>
            <w:vAlign w:val="center"/>
            <w:hideMark/>
          </w:tcPr>
          <w:p w14:paraId="5B1ACDDD" w14:textId="41E2E3EC" w:rsidR="009F10F5" w:rsidRPr="00232D55" w:rsidRDefault="009F10F5" w:rsidP="00232D55">
            <w:r w:rsidRPr="00232D55">
              <w:t>Examination</w:t>
            </w:r>
          </w:p>
        </w:tc>
        <w:tc>
          <w:tcPr>
            <w:tcW w:w="2427" w:type="dxa"/>
            <w:tcMar>
              <w:top w:w="240" w:type="dxa"/>
              <w:left w:w="240" w:type="dxa"/>
              <w:bottom w:w="240" w:type="dxa"/>
              <w:right w:w="240" w:type="dxa"/>
            </w:tcMar>
            <w:vAlign w:val="center"/>
            <w:hideMark/>
          </w:tcPr>
          <w:p w14:paraId="785F5E33" w14:textId="5DC45116" w:rsidR="00452E9C" w:rsidRPr="00232D55" w:rsidRDefault="00452E9C" w:rsidP="00232D55">
            <w:r w:rsidRPr="00232D55">
              <w:t xml:space="preserve">Part 1: </w:t>
            </w:r>
            <w:r w:rsidR="1363CB0A" w:rsidRPr="00232D55">
              <w:t>2</w:t>
            </w:r>
            <w:r w:rsidR="00FC08CA">
              <w:t>6</w:t>
            </w:r>
            <w:r w:rsidR="1363CB0A" w:rsidRPr="00232D55">
              <w:t xml:space="preserve"> June 202</w:t>
            </w:r>
            <w:r w:rsidR="00FC08CA">
              <w:t>6</w:t>
            </w:r>
          </w:p>
          <w:p w14:paraId="2E586EA7" w14:textId="6428845C" w:rsidR="009F10F5" w:rsidRPr="00232D55" w:rsidRDefault="00452E9C" w:rsidP="00232D55">
            <w:r w:rsidRPr="00232D55">
              <w:t xml:space="preserve">Part 2: </w:t>
            </w:r>
            <w:r w:rsidR="00FC08CA">
              <w:t>3</w:t>
            </w:r>
            <w:r w:rsidRPr="00232D55">
              <w:t xml:space="preserve"> July 202</w:t>
            </w:r>
            <w:r w:rsidR="00FC08CA">
              <w:t>6</w:t>
            </w:r>
          </w:p>
        </w:tc>
        <w:tc>
          <w:tcPr>
            <w:tcW w:w="1800" w:type="dxa"/>
            <w:tcMar>
              <w:top w:w="240" w:type="dxa"/>
              <w:left w:w="240" w:type="dxa"/>
              <w:bottom w:w="240" w:type="dxa"/>
              <w:right w:w="240" w:type="dxa"/>
            </w:tcMar>
            <w:vAlign w:val="center"/>
            <w:hideMark/>
          </w:tcPr>
          <w:p w14:paraId="1199CE91" w14:textId="3CF15038" w:rsidR="009F10F5" w:rsidRPr="00232D55" w:rsidRDefault="009F10F5" w:rsidP="00232D55"/>
        </w:tc>
      </w:tr>
    </w:tbl>
    <w:p w14:paraId="1843831D" w14:textId="77777777" w:rsidR="001D61F8" w:rsidRPr="000673E3" w:rsidRDefault="001D61F8" w:rsidP="000673E3">
      <w:pPr>
        <w:spacing w:after="0" w:line="276" w:lineRule="auto"/>
        <w:rPr>
          <w:rFonts w:cstheme="minorHAnsi"/>
          <w:sz w:val="24"/>
          <w:szCs w:val="24"/>
        </w:rPr>
      </w:pPr>
    </w:p>
    <w:p w14:paraId="52EEB96A" w14:textId="57D92EBD" w:rsidR="00F27A21" w:rsidRPr="000673E3" w:rsidRDefault="001206AE" w:rsidP="000673E3">
      <w:pPr>
        <w:pStyle w:val="Heading2"/>
        <w:spacing w:line="276" w:lineRule="auto"/>
        <w:rPr>
          <w:rFonts w:asciiTheme="minorHAnsi" w:hAnsiTheme="minorHAnsi" w:cstheme="minorHAnsi"/>
          <w:b/>
          <w:bCs/>
        </w:rPr>
      </w:pPr>
      <w:bookmarkStart w:id="49" w:name="_Toc209782686"/>
      <w:r w:rsidRPr="000673E3">
        <w:rPr>
          <w:rFonts w:asciiTheme="minorHAnsi" w:hAnsiTheme="minorHAnsi" w:cstheme="minorHAnsi"/>
          <w:b/>
          <w:bCs/>
        </w:rPr>
        <w:t>4.</w:t>
      </w:r>
      <w:r w:rsidR="00F54BD6">
        <w:rPr>
          <w:rFonts w:asciiTheme="minorHAnsi" w:hAnsiTheme="minorHAnsi" w:cstheme="minorHAnsi"/>
          <w:b/>
          <w:bCs/>
        </w:rPr>
        <w:t>7</w:t>
      </w:r>
      <w:r w:rsidRPr="000673E3">
        <w:rPr>
          <w:rFonts w:asciiTheme="minorHAnsi" w:hAnsiTheme="minorHAnsi" w:cstheme="minorHAnsi"/>
          <w:b/>
          <w:bCs/>
        </w:rPr>
        <w:tab/>
        <w:t>Sitting your online examination</w:t>
      </w:r>
      <w:bookmarkEnd w:id="49"/>
      <w:r w:rsidRPr="000673E3">
        <w:rPr>
          <w:rFonts w:asciiTheme="minorHAnsi" w:hAnsiTheme="minorHAnsi" w:cstheme="minorHAnsi"/>
          <w:b/>
          <w:bCs/>
        </w:rPr>
        <w:tab/>
      </w:r>
    </w:p>
    <w:p w14:paraId="250DD291" w14:textId="77777777" w:rsidR="00545214" w:rsidRPr="000673E3" w:rsidRDefault="00545214" w:rsidP="000673E3">
      <w:pPr>
        <w:spacing w:after="0" w:line="276" w:lineRule="auto"/>
        <w:rPr>
          <w:rFonts w:cstheme="minorHAnsi"/>
          <w:i/>
          <w:iCs/>
          <w:sz w:val="24"/>
          <w:szCs w:val="24"/>
        </w:rPr>
      </w:pPr>
    </w:p>
    <w:p w14:paraId="4A6768DF" w14:textId="30884DE8" w:rsidR="00545214" w:rsidRPr="00590642" w:rsidRDefault="001206AE" w:rsidP="009F10F5">
      <w:pPr>
        <w:spacing w:after="0" w:line="276" w:lineRule="auto"/>
        <w:jc w:val="both"/>
        <w:rPr>
          <w:rFonts w:cstheme="minorHAnsi"/>
        </w:rPr>
      </w:pPr>
      <w:r w:rsidRPr="00590642">
        <w:rPr>
          <w:rFonts w:cstheme="minorHAnsi"/>
        </w:rPr>
        <w:t xml:space="preserve">Online exams are taken </w:t>
      </w:r>
      <w:r w:rsidR="008A3C00">
        <w:rPr>
          <w:rFonts w:cstheme="minorHAnsi"/>
        </w:rPr>
        <w:t>on the University’s Inspera assessment platform</w:t>
      </w:r>
      <w:r w:rsidRPr="00590642">
        <w:rPr>
          <w:rFonts w:cstheme="minorHAnsi"/>
        </w:rPr>
        <w:t xml:space="preserve">. You must familiarise yourself with the system prior to taking an online exam. There are a wide range of resources to help you on the Oxford Students website </w:t>
      </w:r>
    </w:p>
    <w:p w14:paraId="3423D7D5" w14:textId="48D8973D" w:rsidR="00545214" w:rsidRPr="00590642" w:rsidRDefault="00545214" w:rsidP="009F10F5">
      <w:pPr>
        <w:spacing w:after="0" w:line="276" w:lineRule="auto"/>
        <w:jc w:val="both"/>
        <w:rPr>
          <w:rFonts w:cstheme="minorHAnsi"/>
        </w:rPr>
      </w:pPr>
      <w:hyperlink r:id="rId38" w:history="1">
        <w:r w:rsidRPr="00590642">
          <w:rPr>
            <w:rStyle w:val="Hyperlink"/>
            <w:rFonts w:cstheme="minorHAnsi"/>
          </w:rPr>
          <w:t>Online exams | University of Oxford</w:t>
        </w:r>
      </w:hyperlink>
    </w:p>
    <w:p w14:paraId="382ECC57" w14:textId="77777777" w:rsidR="00545214" w:rsidRPr="00590642" w:rsidRDefault="00545214" w:rsidP="009F10F5">
      <w:pPr>
        <w:spacing w:after="0" w:line="276" w:lineRule="auto"/>
        <w:jc w:val="both"/>
        <w:rPr>
          <w:rFonts w:cstheme="minorHAnsi"/>
        </w:rPr>
      </w:pPr>
    </w:p>
    <w:p w14:paraId="64EBE9FD" w14:textId="3568FC5D" w:rsidR="001206AE" w:rsidRPr="00590642" w:rsidRDefault="001206AE" w:rsidP="009F10F5">
      <w:pPr>
        <w:spacing w:after="0" w:line="276" w:lineRule="auto"/>
        <w:jc w:val="both"/>
        <w:rPr>
          <w:rFonts w:cstheme="minorHAnsi"/>
          <w:i/>
          <w:iCs/>
        </w:rPr>
      </w:pPr>
      <w:r w:rsidRPr="00590642">
        <w:rPr>
          <w:rFonts w:cstheme="minorHAnsi"/>
        </w:rPr>
        <w:t>Online exams require you to adhere to the University’s Honour Code</w:t>
      </w:r>
      <w:r w:rsidR="00A43625" w:rsidRPr="00590642">
        <w:rPr>
          <w:rFonts w:cstheme="minorHAnsi"/>
        </w:rPr>
        <w:t xml:space="preserve"> </w:t>
      </w:r>
      <w:r w:rsidRPr="00590642">
        <w:rPr>
          <w:rFonts w:cstheme="minorHAnsi"/>
        </w:rPr>
        <w:t>and you should read this in advance of any online exams</w:t>
      </w:r>
      <w:r w:rsidRPr="00590642">
        <w:rPr>
          <w:rFonts w:cstheme="minorHAnsi"/>
          <w:i/>
          <w:iCs/>
        </w:rPr>
        <w:t xml:space="preserve">.  </w:t>
      </w:r>
    </w:p>
    <w:p w14:paraId="60F3FDE8" w14:textId="322744CE" w:rsidR="00A43625" w:rsidRPr="009F10F5" w:rsidRDefault="00A43625" w:rsidP="009F10F5">
      <w:pPr>
        <w:spacing w:after="0" w:line="276" w:lineRule="auto"/>
        <w:jc w:val="both"/>
        <w:rPr>
          <w:rFonts w:cstheme="minorHAnsi"/>
        </w:rPr>
      </w:pPr>
      <w:hyperlink r:id="rId39" w:history="1">
        <w:r w:rsidRPr="00590642">
          <w:rPr>
            <w:rFonts w:cstheme="minorHAnsi"/>
            <w:color w:val="0000FF"/>
            <w:u w:val="single"/>
          </w:rPr>
          <w:t>Honour code for open-book and closed-book remotely invigilated online exams | University of Oxford</w:t>
        </w:r>
      </w:hyperlink>
    </w:p>
    <w:p w14:paraId="1AB33DCD" w14:textId="77777777" w:rsidR="00F27A21" w:rsidRPr="000673E3" w:rsidRDefault="00F27A21" w:rsidP="000673E3">
      <w:pPr>
        <w:pStyle w:val="Heading2"/>
        <w:spacing w:line="276" w:lineRule="auto"/>
        <w:rPr>
          <w:rFonts w:asciiTheme="minorHAnsi" w:hAnsiTheme="minorHAnsi" w:cstheme="minorHAnsi"/>
          <w:b/>
          <w:bCs/>
        </w:rPr>
      </w:pPr>
    </w:p>
    <w:p w14:paraId="3B4C2C8D" w14:textId="77777777" w:rsidR="00F27A21" w:rsidRPr="000673E3" w:rsidRDefault="001206AE" w:rsidP="000673E3">
      <w:pPr>
        <w:pStyle w:val="Heading2"/>
        <w:spacing w:line="276" w:lineRule="auto"/>
        <w:rPr>
          <w:rFonts w:asciiTheme="minorHAnsi" w:hAnsiTheme="minorHAnsi" w:cstheme="minorHAnsi"/>
          <w:b/>
          <w:bCs/>
        </w:rPr>
      </w:pPr>
      <w:bookmarkStart w:id="50" w:name="_Toc209782687"/>
      <w:r w:rsidRPr="000673E3">
        <w:rPr>
          <w:rFonts w:asciiTheme="minorHAnsi" w:hAnsiTheme="minorHAnsi" w:cstheme="minorHAnsi"/>
          <w:b/>
          <w:bCs/>
        </w:rPr>
        <w:t>4.9</w:t>
      </w:r>
      <w:r w:rsidRPr="000673E3">
        <w:rPr>
          <w:rFonts w:asciiTheme="minorHAnsi" w:hAnsiTheme="minorHAnsi" w:cstheme="minorHAnsi"/>
          <w:b/>
          <w:bCs/>
        </w:rPr>
        <w:tab/>
        <w:t>Submitted work</w:t>
      </w:r>
      <w:bookmarkEnd w:id="50"/>
      <w:r w:rsidRPr="000673E3">
        <w:rPr>
          <w:rFonts w:asciiTheme="minorHAnsi" w:hAnsiTheme="minorHAnsi" w:cstheme="minorHAnsi"/>
          <w:b/>
          <w:bCs/>
        </w:rPr>
        <w:tab/>
      </w:r>
    </w:p>
    <w:p w14:paraId="003BE75F" w14:textId="77777777" w:rsidR="007B1A3C" w:rsidRPr="000673E3" w:rsidRDefault="007B1A3C" w:rsidP="000673E3">
      <w:pPr>
        <w:spacing w:after="0" w:line="276" w:lineRule="auto"/>
        <w:rPr>
          <w:rFonts w:cstheme="minorHAnsi"/>
          <w:sz w:val="24"/>
          <w:szCs w:val="24"/>
        </w:rPr>
      </w:pPr>
    </w:p>
    <w:p w14:paraId="72BD9B8B" w14:textId="57587007" w:rsidR="007B1A3C" w:rsidRPr="000700F8" w:rsidRDefault="001206AE" w:rsidP="000700F8">
      <w:pPr>
        <w:jc w:val="both"/>
      </w:pPr>
      <w:r w:rsidRPr="000700F8">
        <w:rPr>
          <w:rFonts w:cstheme="minorHAnsi"/>
        </w:rPr>
        <w:t>All assessments will be submitted online via Inspera. Ensure you are familiar with the online submission process in advance of any deadline. Full information is provided on the Oxford student</w:t>
      </w:r>
      <w:r w:rsidR="0054420C" w:rsidRPr="000700F8">
        <w:rPr>
          <w:rFonts w:cstheme="minorHAnsi"/>
        </w:rPr>
        <w:t xml:space="preserve">s webpages at </w:t>
      </w:r>
      <w:hyperlink r:id="rId40" w:history="1">
        <w:r w:rsidR="0054420C" w:rsidRPr="000700F8">
          <w:rPr>
            <w:rFonts w:cstheme="minorHAnsi"/>
            <w:color w:val="0000FF"/>
            <w:u w:val="single"/>
          </w:rPr>
          <w:t>Submissions | University of Oxford</w:t>
        </w:r>
      </w:hyperlink>
      <w:r w:rsidR="0054420C" w:rsidRPr="000700F8">
        <w:rPr>
          <w:rFonts w:cstheme="minorHAnsi"/>
        </w:rPr>
        <w:t xml:space="preserve"> There will also be information about submission of assessments in the Examination Conventions.</w:t>
      </w:r>
    </w:p>
    <w:p w14:paraId="2B0F1A81" w14:textId="77777777" w:rsidR="005527CC" w:rsidRDefault="005527CC" w:rsidP="000673E3">
      <w:pPr>
        <w:pStyle w:val="Heading3"/>
        <w:spacing w:line="276" w:lineRule="auto"/>
        <w:rPr>
          <w:rFonts w:asciiTheme="minorHAnsi" w:hAnsiTheme="minorHAnsi" w:cstheme="minorHAnsi"/>
        </w:rPr>
      </w:pPr>
      <w:bookmarkStart w:id="51" w:name="_Toc209782688"/>
      <w:r w:rsidRPr="000673E3">
        <w:rPr>
          <w:rFonts w:asciiTheme="minorHAnsi" w:hAnsiTheme="minorHAnsi" w:cstheme="minorHAnsi"/>
        </w:rPr>
        <w:t>Part I - Submission of Coursework Assignments</w:t>
      </w:r>
      <w:bookmarkEnd w:id="51"/>
    </w:p>
    <w:p w14:paraId="4D67AD8A" w14:textId="77777777" w:rsidR="000700F8" w:rsidRPr="000700F8" w:rsidRDefault="000700F8" w:rsidP="000700F8"/>
    <w:p w14:paraId="7D78889C" w14:textId="4678B3C4" w:rsidR="005527CC" w:rsidRPr="000673E3" w:rsidRDefault="005527CC" w:rsidP="000673E3">
      <w:pPr>
        <w:spacing w:line="276" w:lineRule="auto"/>
        <w:jc w:val="both"/>
        <w:rPr>
          <w:rFonts w:cstheme="minorHAnsi"/>
        </w:rPr>
      </w:pPr>
      <w:r w:rsidRPr="000673E3">
        <w:rPr>
          <w:rFonts w:cstheme="minorHAnsi"/>
        </w:rPr>
        <w:t xml:space="preserve">The coursework assignments are </w:t>
      </w:r>
      <w:r w:rsidR="004E21F3">
        <w:rPr>
          <w:rFonts w:cstheme="minorHAnsi"/>
        </w:rPr>
        <w:t xml:space="preserve">issued </w:t>
      </w:r>
      <w:r w:rsidRPr="000673E3">
        <w:rPr>
          <w:rFonts w:cstheme="minorHAnsi"/>
        </w:rPr>
        <w:t xml:space="preserve"> to students during the five weekend Workshops below by posting via the </w:t>
      </w:r>
      <w:r w:rsidR="0054420C">
        <w:rPr>
          <w:rFonts w:cstheme="minorHAnsi"/>
        </w:rPr>
        <w:t>Diploma Canvas</w:t>
      </w:r>
      <w:r w:rsidRPr="000673E3">
        <w:rPr>
          <w:rFonts w:cstheme="minorHAnsi"/>
        </w:rPr>
        <w:t xml:space="preserve"> site and are also available from the Diploma Administrator. The assignments relate to each of the Workshops and generally take the form of a practical exercise, such as the drafting of statements of case or instructions to counsel. The submission deadlines for the assignments are listed in the table below:</w:t>
      </w:r>
    </w:p>
    <w:tbl>
      <w:tblPr>
        <w:tblW w:w="8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2835"/>
        <w:gridCol w:w="2922"/>
      </w:tblGrid>
      <w:tr w:rsidR="005527CC" w:rsidRPr="000673E3" w14:paraId="3B63135B" w14:textId="77777777" w:rsidTr="00E47255">
        <w:trPr>
          <w:trHeight w:val="255"/>
          <w:jc w:val="center"/>
        </w:trPr>
        <w:tc>
          <w:tcPr>
            <w:tcW w:w="3114" w:type="dxa"/>
            <w:shd w:val="clear" w:color="auto" w:fill="D9D9D9" w:themeFill="background1" w:themeFillShade="D9"/>
            <w:noWrap/>
            <w:vAlign w:val="bottom"/>
          </w:tcPr>
          <w:p w14:paraId="141DC4A5" w14:textId="77777777" w:rsidR="005527CC" w:rsidRPr="000673E3" w:rsidRDefault="005527CC" w:rsidP="000673E3">
            <w:pPr>
              <w:spacing w:line="276" w:lineRule="auto"/>
              <w:jc w:val="both"/>
              <w:rPr>
                <w:rFonts w:cstheme="minorHAnsi"/>
                <w:b/>
              </w:rPr>
            </w:pPr>
            <w:r w:rsidRPr="000673E3">
              <w:rPr>
                <w:rFonts w:cstheme="minorHAnsi"/>
                <w:b/>
              </w:rPr>
              <w:t>Coursework Assignment</w:t>
            </w:r>
          </w:p>
        </w:tc>
        <w:tc>
          <w:tcPr>
            <w:tcW w:w="2835" w:type="dxa"/>
            <w:shd w:val="clear" w:color="auto" w:fill="D9D9D9" w:themeFill="background1" w:themeFillShade="D9"/>
            <w:noWrap/>
            <w:vAlign w:val="bottom"/>
          </w:tcPr>
          <w:p w14:paraId="550DA277" w14:textId="77777777" w:rsidR="005527CC" w:rsidRPr="000673E3" w:rsidRDefault="005527CC" w:rsidP="000673E3">
            <w:pPr>
              <w:spacing w:line="276" w:lineRule="auto"/>
              <w:jc w:val="both"/>
              <w:rPr>
                <w:rFonts w:cstheme="minorHAnsi"/>
                <w:b/>
              </w:rPr>
            </w:pPr>
            <w:r w:rsidRPr="000673E3">
              <w:rPr>
                <w:rFonts w:cstheme="minorHAnsi"/>
                <w:b/>
              </w:rPr>
              <w:t>Distribution Date</w:t>
            </w:r>
          </w:p>
        </w:tc>
        <w:tc>
          <w:tcPr>
            <w:tcW w:w="2922" w:type="dxa"/>
            <w:shd w:val="clear" w:color="auto" w:fill="D9D9D9" w:themeFill="background1" w:themeFillShade="D9"/>
            <w:noWrap/>
            <w:vAlign w:val="bottom"/>
          </w:tcPr>
          <w:p w14:paraId="071E95BC" w14:textId="77777777" w:rsidR="005527CC" w:rsidRPr="000673E3" w:rsidRDefault="005527CC" w:rsidP="000673E3">
            <w:pPr>
              <w:spacing w:line="276" w:lineRule="auto"/>
              <w:jc w:val="both"/>
              <w:rPr>
                <w:rFonts w:cstheme="minorHAnsi"/>
                <w:b/>
              </w:rPr>
            </w:pPr>
            <w:r w:rsidRPr="000673E3">
              <w:rPr>
                <w:rFonts w:cstheme="minorHAnsi"/>
                <w:b/>
              </w:rPr>
              <w:t>Submission Deadline</w:t>
            </w:r>
          </w:p>
        </w:tc>
      </w:tr>
      <w:tr w:rsidR="005527CC" w:rsidRPr="008A3C00" w14:paraId="69083DDB" w14:textId="77777777" w:rsidTr="00E47255">
        <w:trPr>
          <w:trHeight w:val="383"/>
          <w:jc w:val="center"/>
        </w:trPr>
        <w:tc>
          <w:tcPr>
            <w:tcW w:w="3114" w:type="dxa"/>
            <w:noWrap/>
          </w:tcPr>
          <w:p w14:paraId="62EA5D87" w14:textId="77777777" w:rsidR="005527CC" w:rsidRPr="008A3C00" w:rsidRDefault="005527CC" w:rsidP="000673E3">
            <w:pPr>
              <w:spacing w:line="276" w:lineRule="auto"/>
              <w:jc w:val="both"/>
              <w:rPr>
                <w:rFonts w:cstheme="minorHAnsi"/>
              </w:rPr>
            </w:pPr>
            <w:r w:rsidRPr="008A3C00">
              <w:rPr>
                <w:rFonts w:cstheme="minorHAnsi"/>
              </w:rPr>
              <w:t>Patents 1</w:t>
            </w:r>
          </w:p>
        </w:tc>
        <w:tc>
          <w:tcPr>
            <w:tcW w:w="2835" w:type="dxa"/>
            <w:noWrap/>
          </w:tcPr>
          <w:p w14:paraId="5412EB38" w14:textId="3208F5C1" w:rsidR="005527CC" w:rsidRPr="008A3C00" w:rsidRDefault="005527CC" w:rsidP="000673E3">
            <w:pPr>
              <w:spacing w:line="276" w:lineRule="auto"/>
              <w:jc w:val="both"/>
              <w:rPr>
                <w:rFonts w:cstheme="minorHAnsi"/>
              </w:rPr>
            </w:pPr>
            <w:r w:rsidRPr="008A3C00">
              <w:rPr>
                <w:rFonts w:cstheme="minorHAnsi"/>
              </w:rPr>
              <w:t xml:space="preserve">6pm, </w:t>
            </w:r>
            <w:r w:rsidR="008A3C00" w:rsidRPr="008A3C00">
              <w:rPr>
                <w:rFonts w:cstheme="minorHAnsi"/>
              </w:rPr>
              <w:t>27 September</w:t>
            </w:r>
            <w:r w:rsidRPr="008A3C00">
              <w:rPr>
                <w:rFonts w:cstheme="minorHAnsi"/>
              </w:rPr>
              <w:t xml:space="preserve"> 202</w:t>
            </w:r>
            <w:r w:rsidR="008A3C00" w:rsidRPr="008A3C00">
              <w:rPr>
                <w:rFonts w:cstheme="minorHAnsi"/>
              </w:rPr>
              <w:t>5</w:t>
            </w:r>
          </w:p>
        </w:tc>
        <w:tc>
          <w:tcPr>
            <w:tcW w:w="2922" w:type="dxa"/>
            <w:noWrap/>
          </w:tcPr>
          <w:p w14:paraId="74D6A1C0" w14:textId="4BD22A40" w:rsidR="005527CC" w:rsidRPr="008A3C00" w:rsidRDefault="008A3C00" w:rsidP="000673E3">
            <w:pPr>
              <w:spacing w:line="276" w:lineRule="auto"/>
              <w:jc w:val="both"/>
              <w:rPr>
                <w:rFonts w:cstheme="minorHAnsi"/>
              </w:rPr>
            </w:pPr>
            <w:r w:rsidRPr="008A3C00">
              <w:rPr>
                <w:rFonts w:eastAsia="Times New Roman" w:cstheme="minorHAnsi"/>
                <w:lang w:eastAsia="en-GB"/>
              </w:rPr>
              <w:t>12 noon 3 November 2025</w:t>
            </w:r>
          </w:p>
        </w:tc>
      </w:tr>
      <w:tr w:rsidR="005527CC" w:rsidRPr="008A3C00" w14:paraId="2C1BFEC1" w14:textId="77777777" w:rsidTr="00E47255">
        <w:trPr>
          <w:trHeight w:val="255"/>
          <w:jc w:val="center"/>
        </w:trPr>
        <w:tc>
          <w:tcPr>
            <w:tcW w:w="3114" w:type="dxa"/>
            <w:noWrap/>
          </w:tcPr>
          <w:p w14:paraId="7C39E52E" w14:textId="77777777" w:rsidR="005527CC" w:rsidRPr="008A3C00" w:rsidRDefault="005527CC" w:rsidP="000673E3">
            <w:pPr>
              <w:spacing w:line="276" w:lineRule="auto"/>
              <w:jc w:val="both"/>
              <w:rPr>
                <w:rFonts w:cstheme="minorHAnsi"/>
              </w:rPr>
            </w:pPr>
            <w:r w:rsidRPr="008A3C00">
              <w:rPr>
                <w:rFonts w:cstheme="minorHAnsi"/>
              </w:rPr>
              <w:t>Patents 2</w:t>
            </w:r>
          </w:p>
        </w:tc>
        <w:tc>
          <w:tcPr>
            <w:tcW w:w="2835" w:type="dxa"/>
            <w:noWrap/>
          </w:tcPr>
          <w:p w14:paraId="541A01C2" w14:textId="317CD9F7" w:rsidR="005527CC" w:rsidRPr="008A3C00" w:rsidRDefault="005527CC" w:rsidP="000673E3">
            <w:pPr>
              <w:spacing w:line="276" w:lineRule="auto"/>
              <w:jc w:val="both"/>
              <w:rPr>
                <w:rFonts w:cstheme="minorHAnsi"/>
              </w:rPr>
            </w:pPr>
            <w:r w:rsidRPr="008A3C00">
              <w:rPr>
                <w:rFonts w:cstheme="minorHAnsi"/>
              </w:rPr>
              <w:t xml:space="preserve">6pm, </w:t>
            </w:r>
            <w:r w:rsidR="0054420C" w:rsidRPr="008A3C00">
              <w:rPr>
                <w:rFonts w:cstheme="minorHAnsi"/>
              </w:rPr>
              <w:t>1</w:t>
            </w:r>
            <w:r w:rsidR="00BE13AA">
              <w:rPr>
                <w:rFonts w:cstheme="minorHAnsi"/>
              </w:rPr>
              <w:t>5</w:t>
            </w:r>
            <w:r w:rsidRPr="008A3C00">
              <w:rPr>
                <w:rFonts w:cstheme="minorHAnsi"/>
              </w:rPr>
              <w:t xml:space="preserve"> November 202</w:t>
            </w:r>
            <w:r w:rsidR="00BE13AA">
              <w:rPr>
                <w:rFonts w:cstheme="minorHAnsi"/>
              </w:rPr>
              <w:t>5</w:t>
            </w:r>
          </w:p>
        </w:tc>
        <w:tc>
          <w:tcPr>
            <w:tcW w:w="2922" w:type="dxa"/>
            <w:noWrap/>
          </w:tcPr>
          <w:p w14:paraId="04C2469F" w14:textId="5B15A02F" w:rsidR="005527CC" w:rsidRPr="008A3C00" w:rsidRDefault="000700F8" w:rsidP="000673E3">
            <w:pPr>
              <w:spacing w:line="276" w:lineRule="auto"/>
              <w:jc w:val="both"/>
              <w:rPr>
                <w:rFonts w:cstheme="minorHAnsi"/>
              </w:rPr>
            </w:pPr>
            <w:r w:rsidRPr="008A3C00">
              <w:rPr>
                <w:rFonts w:eastAsia="Times New Roman" w:cstheme="minorHAnsi"/>
                <w:lang w:eastAsia="en-GB"/>
              </w:rPr>
              <w:t>1</w:t>
            </w:r>
            <w:r w:rsidR="00FF6DF4" w:rsidRPr="008A3C00">
              <w:rPr>
                <w:rFonts w:eastAsia="Times New Roman" w:cstheme="minorHAnsi"/>
                <w:lang w:eastAsia="en-GB"/>
              </w:rPr>
              <w:t>2</w:t>
            </w:r>
            <w:r w:rsidR="008A3C00" w:rsidRPr="008A3C00">
              <w:rPr>
                <w:rFonts w:eastAsia="Times New Roman" w:cstheme="minorHAnsi"/>
                <w:lang w:eastAsia="en-GB"/>
              </w:rPr>
              <w:t>noon</w:t>
            </w:r>
            <w:r w:rsidRPr="008A3C00">
              <w:rPr>
                <w:rFonts w:eastAsia="Times New Roman" w:cstheme="minorHAnsi"/>
                <w:lang w:eastAsia="en-GB"/>
              </w:rPr>
              <w:t>, 1</w:t>
            </w:r>
            <w:r w:rsidR="008A3C00" w:rsidRPr="008A3C00">
              <w:rPr>
                <w:rFonts w:eastAsia="Times New Roman" w:cstheme="minorHAnsi"/>
                <w:lang w:eastAsia="en-GB"/>
              </w:rPr>
              <w:t>5</w:t>
            </w:r>
            <w:r w:rsidRPr="008A3C00">
              <w:rPr>
                <w:rFonts w:eastAsia="Times New Roman" w:cstheme="minorHAnsi"/>
                <w:lang w:eastAsia="en-GB"/>
              </w:rPr>
              <w:t xml:space="preserve"> December 202</w:t>
            </w:r>
            <w:r w:rsidR="008A3C00" w:rsidRPr="008A3C00">
              <w:rPr>
                <w:rFonts w:eastAsia="Times New Roman" w:cstheme="minorHAnsi"/>
                <w:lang w:eastAsia="en-GB"/>
              </w:rPr>
              <w:t>5</w:t>
            </w:r>
          </w:p>
        </w:tc>
      </w:tr>
      <w:tr w:rsidR="005527CC" w:rsidRPr="008A3C00" w14:paraId="2ABDE870" w14:textId="77777777" w:rsidTr="00E47255">
        <w:trPr>
          <w:trHeight w:val="255"/>
          <w:jc w:val="center"/>
        </w:trPr>
        <w:tc>
          <w:tcPr>
            <w:tcW w:w="3114" w:type="dxa"/>
            <w:noWrap/>
          </w:tcPr>
          <w:p w14:paraId="49090668" w14:textId="77777777" w:rsidR="005527CC" w:rsidRPr="008A3C00" w:rsidRDefault="005527CC" w:rsidP="000673E3">
            <w:pPr>
              <w:spacing w:line="276" w:lineRule="auto"/>
              <w:jc w:val="both"/>
              <w:rPr>
                <w:rFonts w:cstheme="minorHAnsi"/>
              </w:rPr>
            </w:pPr>
            <w:r w:rsidRPr="008A3C00">
              <w:rPr>
                <w:rFonts w:cstheme="minorHAnsi"/>
              </w:rPr>
              <w:t>Trade Marks and Passing Off</w:t>
            </w:r>
          </w:p>
        </w:tc>
        <w:tc>
          <w:tcPr>
            <w:tcW w:w="2835" w:type="dxa"/>
            <w:noWrap/>
          </w:tcPr>
          <w:p w14:paraId="7A47AAE1" w14:textId="59A4A659" w:rsidR="005527CC" w:rsidRPr="008A3C00" w:rsidRDefault="005527CC" w:rsidP="000673E3">
            <w:pPr>
              <w:spacing w:line="276" w:lineRule="auto"/>
              <w:jc w:val="both"/>
              <w:rPr>
                <w:rFonts w:cstheme="minorHAnsi"/>
              </w:rPr>
            </w:pPr>
            <w:r w:rsidRPr="008A3C00">
              <w:rPr>
                <w:rFonts w:cstheme="minorHAnsi"/>
              </w:rPr>
              <w:t>6pm, 1</w:t>
            </w:r>
            <w:r w:rsidR="00BE13AA">
              <w:rPr>
                <w:rFonts w:cstheme="minorHAnsi"/>
              </w:rPr>
              <w:t>0</w:t>
            </w:r>
            <w:r w:rsidRPr="008A3C00">
              <w:rPr>
                <w:rFonts w:cstheme="minorHAnsi"/>
              </w:rPr>
              <w:t xml:space="preserve"> January 202</w:t>
            </w:r>
            <w:r w:rsidR="00BE13AA">
              <w:rPr>
                <w:rFonts w:cstheme="minorHAnsi"/>
              </w:rPr>
              <w:t>6</w:t>
            </w:r>
          </w:p>
        </w:tc>
        <w:tc>
          <w:tcPr>
            <w:tcW w:w="2922" w:type="dxa"/>
            <w:noWrap/>
          </w:tcPr>
          <w:p w14:paraId="2A73778B" w14:textId="44E0E69B" w:rsidR="005527CC" w:rsidRPr="008A3C00" w:rsidRDefault="000700F8" w:rsidP="000673E3">
            <w:pPr>
              <w:spacing w:line="276" w:lineRule="auto"/>
              <w:jc w:val="both"/>
              <w:rPr>
                <w:rFonts w:cstheme="minorHAnsi"/>
              </w:rPr>
            </w:pPr>
            <w:r w:rsidRPr="008A3C00">
              <w:rPr>
                <w:rFonts w:eastAsia="Times New Roman" w:cstheme="minorHAnsi"/>
                <w:lang w:eastAsia="en-GB"/>
              </w:rPr>
              <w:t>1</w:t>
            </w:r>
            <w:r w:rsidR="00FF6DF4" w:rsidRPr="008A3C00">
              <w:rPr>
                <w:rFonts w:eastAsia="Times New Roman" w:cstheme="minorHAnsi"/>
                <w:lang w:eastAsia="en-GB"/>
              </w:rPr>
              <w:t>2</w:t>
            </w:r>
            <w:r w:rsidR="008A3C00" w:rsidRPr="008A3C00">
              <w:rPr>
                <w:rFonts w:eastAsia="Times New Roman" w:cstheme="minorHAnsi"/>
                <w:lang w:eastAsia="en-GB"/>
              </w:rPr>
              <w:t>noon</w:t>
            </w:r>
            <w:r w:rsidRPr="008A3C00">
              <w:rPr>
                <w:rFonts w:eastAsia="Times New Roman" w:cstheme="minorHAnsi"/>
                <w:lang w:eastAsia="en-GB"/>
              </w:rPr>
              <w:t xml:space="preserve">, </w:t>
            </w:r>
            <w:r w:rsidR="008A3C00" w:rsidRPr="008A3C00">
              <w:rPr>
                <w:rFonts w:eastAsia="Times New Roman" w:cstheme="minorHAnsi"/>
                <w:lang w:eastAsia="en-GB"/>
              </w:rPr>
              <w:t>9</w:t>
            </w:r>
            <w:r w:rsidRPr="008A3C00">
              <w:rPr>
                <w:rFonts w:eastAsia="Times New Roman" w:cstheme="minorHAnsi"/>
                <w:lang w:eastAsia="en-GB"/>
              </w:rPr>
              <w:t xml:space="preserve"> February 202</w:t>
            </w:r>
            <w:r w:rsidR="008A3C00" w:rsidRPr="008A3C00">
              <w:rPr>
                <w:rFonts w:eastAsia="Times New Roman" w:cstheme="minorHAnsi"/>
                <w:lang w:eastAsia="en-GB"/>
              </w:rPr>
              <w:t>6</w:t>
            </w:r>
          </w:p>
        </w:tc>
      </w:tr>
      <w:tr w:rsidR="005527CC" w:rsidRPr="008A3C00" w14:paraId="04774F7C" w14:textId="77777777" w:rsidTr="00E47255">
        <w:trPr>
          <w:trHeight w:val="255"/>
          <w:jc w:val="center"/>
        </w:trPr>
        <w:tc>
          <w:tcPr>
            <w:tcW w:w="3114" w:type="dxa"/>
            <w:noWrap/>
          </w:tcPr>
          <w:p w14:paraId="528ADB77" w14:textId="77777777" w:rsidR="005527CC" w:rsidRPr="008A3C00" w:rsidRDefault="005527CC" w:rsidP="000673E3">
            <w:pPr>
              <w:spacing w:line="276" w:lineRule="auto"/>
              <w:jc w:val="both"/>
              <w:rPr>
                <w:rFonts w:cstheme="minorHAnsi"/>
              </w:rPr>
            </w:pPr>
            <w:r w:rsidRPr="008A3C00">
              <w:rPr>
                <w:rFonts w:cstheme="minorHAnsi"/>
              </w:rPr>
              <w:t xml:space="preserve">Copyright </w:t>
            </w:r>
          </w:p>
        </w:tc>
        <w:tc>
          <w:tcPr>
            <w:tcW w:w="2835" w:type="dxa"/>
            <w:noWrap/>
          </w:tcPr>
          <w:p w14:paraId="341248B6" w14:textId="750DAC73" w:rsidR="005527CC" w:rsidRPr="008A3C00" w:rsidRDefault="005527CC" w:rsidP="000673E3">
            <w:pPr>
              <w:spacing w:line="276" w:lineRule="auto"/>
              <w:jc w:val="both"/>
              <w:rPr>
                <w:rFonts w:cstheme="minorHAnsi"/>
              </w:rPr>
            </w:pPr>
            <w:r w:rsidRPr="008A3C00">
              <w:rPr>
                <w:rFonts w:cstheme="minorHAnsi"/>
              </w:rPr>
              <w:t xml:space="preserve">6pm, </w:t>
            </w:r>
            <w:r w:rsidR="00452E9C" w:rsidRPr="008A3C00">
              <w:rPr>
                <w:rFonts w:cstheme="minorHAnsi"/>
              </w:rPr>
              <w:t>1</w:t>
            </w:r>
            <w:r w:rsidR="00BE13AA">
              <w:rPr>
                <w:rFonts w:cstheme="minorHAnsi"/>
              </w:rPr>
              <w:t>4</w:t>
            </w:r>
            <w:r w:rsidR="001644DA" w:rsidRPr="008A3C00">
              <w:rPr>
                <w:rFonts w:cstheme="minorHAnsi"/>
              </w:rPr>
              <w:t xml:space="preserve"> March 202</w:t>
            </w:r>
            <w:r w:rsidR="00BE13AA">
              <w:rPr>
                <w:rFonts w:cstheme="minorHAnsi"/>
              </w:rPr>
              <w:t>6</w:t>
            </w:r>
          </w:p>
        </w:tc>
        <w:tc>
          <w:tcPr>
            <w:tcW w:w="2922" w:type="dxa"/>
            <w:noWrap/>
          </w:tcPr>
          <w:p w14:paraId="3C7C37D9" w14:textId="518BFCAC" w:rsidR="005527CC" w:rsidRPr="008A3C00" w:rsidRDefault="000700F8" w:rsidP="000673E3">
            <w:pPr>
              <w:spacing w:line="276" w:lineRule="auto"/>
              <w:jc w:val="both"/>
              <w:rPr>
                <w:rFonts w:cstheme="minorHAnsi"/>
              </w:rPr>
            </w:pPr>
            <w:r w:rsidRPr="008A3C00">
              <w:rPr>
                <w:rFonts w:eastAsia="Times New Roman" w:cstheme="minorHAnsi"/>
                <w:lang w:eastAsia="en-GB"/>
              </w:rPr>
              <w:t>1</w:t>
            </w:r>
            <w:r w:rsidR="00FF6DF4" w:rsidRPr="008A3C00">
              <w:rPr>
                <w:rFonts w:eastAsia="Times New Roman" w:cstheme="minorHAnsi"/>
                <w:lang w:eastAsia="en-GB"/>
              </w:rPr>
              <w:t>2</w:t>
            </w:r>
            <w:r w:rsidR="008A3C00" w:rsidRPr="008A3C00">
              <w:rPr>
                <w:rFonts w:eastAsia="Times New Roman" w:cstheme="minorHAnsi"/>
                <w:lang w:eastAsia="en-GB"/>
              </w:rPr>
              <w:t>noon</w:t>
            </w:r>
            <w:r w:rsidRPr="008A3C00">
              <w:rPr>
                <w:rFonts w:eastAsia="Times New Roman" w:cstheme="minorHAnsi"/>
                <w:lang w:eastAsia="en-GB"/>
              </w:rPr>
              <w:t>, 1</w:t>
            </w:r>
            <w:r w:rsidR="008A3C00" w:rsidRPr="008A3C00">
              <w:rPr>
                <w:rFonts w:eastAsia="Times New Roman" w:cstheme="minorHAnsi"/>
                <w:lang w:eastAsia="en-GB"/>
              </w:rPr>
              <w:t>3</w:t>
            </w:r>
            <w:r w:rsidRPr="008A3C00">
              <w:rPr>
                <w:rFonts w:eastAsia="Times New Roman" w:cstheme="minorHAnsi"/>
                <w:lang w:eastAsia="en-GB"/>
              </w:rPr>
              <w:t xml:space="preserve"> April 202</w:t>
            </w:r>
            <w:r w:rsidR="008A3C00" w:rsidRPr="008A3C00">
              <w:rPr>
                <w:rFonts w:eastAsia="Times New Roman" w:cstheme="minorHAnsi"/>
                <w:lang w:eastAsia="en-GB"/>
              </w:rPr>
              <w:t>6</w:t>
            </w:r>
          </w:p>
        </w:tc>
      </w:tr>
      <w:tr w:rsidR="005527CC" w:rsidRPr="000673E3" w14:paraId="70E92DCE" w14:textId="77777777" w:rsidTr="00E47255">
        <w:trPr>
          <w:trHeight w:val="255"/>
          <w:jc w:val="center"/>
        </w:trPr>
        <w:tc>
          <w:tcPr>
            <w:tcW w:w="3114" w:type="dxa"/>
            <w:noWrap/>
          </w:tcPr>
          <w:p w14:paraId="7030FEBE" w14:textId="77777777" w:rsidR="005527CC" w:rsidRPr="008A3C00" w:rsidRDefault="005527CC" w:rsidP="000673E3">
            <w:pPr>
              <w:spacing w:line="276" w:lineRule="auto"/>
              <w:jc w:val="both"/>
              <w:rPr>
                <w:rFonts w:cstheme="minorHAnsi"/>
              </w:rPr>
            </w:pPr>
            <w:r w:rsidRPr="008A3C00">
              <w:rPr>
                <w:rFonts w:cstheme="minorHAnsi"/>
              </w:rPr>
              <w:t>Designs</w:t>
            </w:r>
          </w:p>
        </w:tc>
        <w:tc>
          <w:tcPr>
            <w:tcW w:w="2835" w:type="dxa"/>
            <w:noWrap/>
          </w:tcPr>
          <w:p w14:paraId="22A9AFCB" w14:textId="4215D30E" w:rsidR="005527CC" w:rsidRPr="008A3C00" w:rsidRDefault="005527CC" w:rsidP="000673E3">
            <w:pPr>
              <w:spacing w:line="276" w:lineRule="auto"/>
              <w:jc w:val="both"/>
              <w:rPr>
                <w:rFonts w:cstheme="minorHAnsi"/>
              </w:rPr>
            </w:pPr>
            <w:r w:rsidRPr="008A3C00">
              <w:rPr>
                <w:rFonts w:cstheme="minorHAnsi"/>
              </w:rPr>
              <w:t xml:space="preserve">6pm, </w:t>
            </w:r>
            <w:r w:rsidR="001644DA" w:rsidRPr="008A3C00">
              <w:rPr>
                <w:rFonts w:cstheme="minorHAnsi"/>
              </w:rPr>
              <w:t>2</w:t>
            </w:r>
            <w:r w:rsidR="00051372">
              <w:rPr>
                <w:rFonts w:cstheme="minorHAnsi"/>
              </w:rPr>
              <w:t>5</w:t>
            </w:r>
            <w:r w:rsidRPr="008A3C00">
              <w:rPr>
                <w:rFonts w:cstheme="minorHAnsi"/>
              </w:rPr>
              <w:t xml:space="preserve"> April 202</w:t>
            </w:r>
            <w:r w:rsidR="00BE13AA">
              <w:rPr>
                <w:rFonts w:cstheme="minorHAnsi"/>
              </w:rPr>
              <w:t>6</w:t>
            </w:r>
          </w:p>
        </w:tc>
        <w:tc>
          <w:tcPr>
            <w:tcW w:w="2922" w:type="dxa"/>
            <w:noWrap/>
          </w:tcPr>
          <w:p w14:paraId="62C9C075" w14:textId="2ABDBB44" w:rsidR="005527CC" w:rsidRPr="008A3C00" w:rsidRDefault="000700F8" w:rsidP="000673E3">
            <w:pPr>
              <w:spacing w:line="276" w:lineRule="auto"/>
              <w:jc w:val="both"/>
              <w:rPr>
                <w:rFonts w:cstheme="minorHAnsi"/>
              </w:rPr>
            </w:pPr>
            <w:r w:rsidRPr="008A3C00">
              <w:rPr>
                <w:rFonts w:cstheme="minorHAnsi"/>
              </w:rPr>
              <w:t>1</w:t>
            </w:r>
            <w:r w:rsidR="00FF6DF4" w:rsidRPr="008A3C00">
              <w:rPr>
                <w:rFonts w:cstheme="minorHAnsi"/>
              </w:rPr>
              <w:t>2</w:t>
            </w:r>
            <w:r w:rsidR="008A3C00" w:rsidRPr="008A3C00">
              <w:rPr>
                <w:rFonts w:cstheme="minorHAnsi"/>
              </w:rPr>
              <w:t>noon</w:t>
            </w:r>
            <w:r w:rsidRPr="008A3C00">
              <w:rPr>
                <w:rFonts w:cstheme="minorHAnsi"/>
              </w:rPr>
              <w:t>, 2</w:t>
            </w:r>
            <w:r w:rsidR="008A3C00" w:rsidRPr="008A3C00">
              <w:rPr>
                <w:rFonts w:cstheme="minorHAnsi"/>
              </w:rPr>
              <w:t>6</w:t>
            </w:r>
            <w:r w:rsidR="005527CC" w:rsidRPr="008A3C00">
              <w:rPr>
                <w:rFonts w:cstheme="minorHAnsi"/>
              </w:rPr>
              <w:t xml:space="preserve"> May 202</w:t>
            </w:r>
            <w:r w:rsidR="008A3C00" w:rsidRPr="008A3C00">
              <w:rPr>
                <w:rFonts w:cstheme="minorHAnsi"/>
              </w:rPr>
              <w:t>6</w:t>
            </w:r>
          </w:p>
        </w:tc>
      </w:tr>
    </w:tbl>
    <w:p w14:paraId="3C8F27DB" w14:textId="77777777" w:rsidR="005527CC" w:rsidRPr="000673E3" w:rsidRDefault="005527CC" w:rsidP="000673E3">
      <w:pPr>
        <w:spacing w:line="276" w:lineRule="auto"/>
        <w:jc w:val="both"/>
        <w:rPr>
          <w:rFonts w:cstheme="minorHAnsi"/>
        </w:rPr>
      </w:pPr>
    </w:p>
    <w:p w14:paraId="5AF8C550" w14:textId="77777777" w:rsidR="005527CC" w:rsidRPr="000673E3" w:rsidRDefault="005527CC" w:rsidP="000673E3">
      <w:pPr>
        <w:spacing w:line="276" w:lineRule="auto"/>
        <w:jc w:val="both"/>
        <w:rPr>
          <w:rFonts w:cstheme="minorHAnsi"/>
        </w:rPr>
      </w:pPr>
      <w:r w:rsidRPr="000673E3">
        <w:rPr>
          <w:rFonts w:cstheme="minorHAnsi"/>
        </w:rPr>
        <w:t xml:space="preserve">If you are unable to attend a Workshop, please inform the Diploma Administrator at least one week beforehand. </w:t>
      </w:r>
      <w:r w:rsidRPr="000673E3" w:rsidDel="00267196">
        <w:rPr>
          <w:rFonts w:cstheme="minorHAnsi"/>
        </w:rPr>
        <w:t xml:space="preserve">It is </w:t>
      </w:r>
      <w:r w:rsidRPr="000673E3">
        <w:rPr>
          <w:rFonts w:cstheme="minorHAnsi"/>
        </w:rPr>
        <w:t xml:space="preserve">each individual </w:t>
      </w:r>
      <w:r w:rsidRPr="000673E3" w:rsidDel="00267196">
        <w:rPr>
          <w:rFonts w:cstheme="minorHAnsi"/>
        </w:rPr>
        <w:t>student’</w:t>
      </w:r>
      <w:r w:rsidRPr="000673E3">
        <w:rPr>
          <w:rFonts w:cstheme="minorHAnsi"/>
        </w:rPr>
        <w:t>s</w:t>
      </w:r>
      <w:r w:rsidRPr="000673E3" w:rsidDel="00267196">
        <w:rPr>
          <w:rFonts w:cstheme="minorHAnsi"/>
        </w:rPr>
        <w:t xml:space="preserve"> </w:t>
      </w:r>
      <w:r w:rsidRPr="000673E3">
        <w:rPr>
          <w:rFonts w:cstheme="minorHAnsi"/>
        </w:rPr>
        <w:t xml:space="preserve">responsibility to ensure that they obtain a copy of each assignment and meet the submission deadline.  Extensions are not granted due to a student’s absence from the Workshop at which the assignment was distributed.  </w:t>
      </w:r>
    </w:p>
    <w:p w14:paraId="14B67637" w14:textId="22C6EB7D" w:rsidR="005527CC" w:rsidRPr="000673E3" w:rsidRDefault="005527CC" w:rsidP="000673E3">
      <w:pPr>
        <w:spacing w:line="276" w:lineRule="auto"/>
        <w:jc w:val="both"/>
        <w:rPr>
          <w:rFonts w:cstheme="minorHAnsi"/>
        </w:rPr>
      </w:pPr>
      <w:r w:rsidRPr="000673E3">
        <w:rPr>
          <w:rFonts w:cstheme="minorHAnsi"/>
        </w:rPr>
        <w:t xml:space="preserve">If you have any queries about the content of the coursework assignment, you must submit your queries within </w:t>
      </w:r>
      <w:r w:rsidR="000700F8">
        <w:rPr>
          <w:rFonts w:cstheme="minorHAnsi"/>
        </w:rPr>
        <w:t>the stipulated timeframe.</w:t>
      </w:r>
      <w:r w:rsidRPr="000673E3">
        <w:rPr>
          <w:rFonts w:cstheme="minorHAnsi"/>
        </w:rPr>
        <w:t xml:space="preserve">  Queries received after th</w:t>
      </w:r>
      <w:r w:rsidR="000700F8">
        <w:rPr>
          <w:rFonts w:cstheme="minorHAnsi"/>
        </w:rPr>
        <w:t xml:space="preserve">is </w:t>
      </w:r>
      <w:r w:rsidRPr="000673E3">
        <w:rPr>
          <w:rFonts w:cstheme="minorHAnsi"/>
        </w:rPr>
        <w:t xml:space="preserve">period will not be entertained.  </w:t>
      </w:r>
    </w:p>
    <w:p w14:paraId="36E1E1E4" w14:textId="77777777" w:rsidR="005527CC" w:rsidRPr="000673E3" w:rsidRDefault="005527CC" w:rsidP="000673E3">
      <w:pPr>
        <w:spacing w:line="276" w:lineRule="auto"/>
        <w:jc w:val="both"/>
        <w:rPr>
          <w:rFonts w:cstheme="minorHAnsi"/>
        </w:rPr>
      </w:pPr>
      <w:r w:rsidRPr="000673E3">
        <w:rPr>
          <w:rFonts w:cstheme="minorHAnsi"/>
        </w:rPr>
        <w:t xml:space="preserve">Please refer to the examination convention for further information on how to prepare and submit the coursework assignments.  Students should note the rules in the examination convention will be strictly enforced.  </w:t>
      </w:r>
    </w:p>
    <w:p w14:paraId="12A3AD5D" w14:textId="34CFCC8A" w:rsidR="005527CC" w:rsidRPr="000673E3" w:rsidRDefault="005527CC" w:rsidP="000673E3">
      <w:pPr>
        <w:spacing w:line="276" w:lineRule="auto"/>
        <w:jc w:val="both"/>
        <w:rPr>
          <w:rFonts w:cstheme="minorHAnsi"/>
        </w:rPr>
      </w:pPr>
      <w:r w:rsidRPr="000673E3">
        <w:rPr>
          <w:rFonts w:cstheme="minorHAnsi"/>
          <w:b/>
        </w:rPr>
        <w:t xml:space="preserve">Note-form answers </w:t>
      </w:r>
      <w:r w:rsidRPr="000673E3">
        <w:rPr>
          <w:rFonts w:cstheme="minorHAnsi"/>
        </w:rPr>
        <w:t>should be avoided except where note-form is appropriate (e.g. in a table). Your answer should be as articulate and as readable as an explanation you would send to a client.</w:t>
      </w:r>
    </w:p>
    <w:p w14:paraId="2C3E91D7" w14:textId="77777777" w:rsidR="005527CC" w:rsidRDefault="005527CC" w:rsidP="000673E3">
      <w:pPr>
        <w:pStyle w:val="Heading3"/>
        <w:spacing w:line="276" w:lineRule="auto"/>
        <w:rPr>
          <w:rFonts w:asciiTheme="minorHAnsi" w:hAnsiTheme="minorHAnsi" w:cstheme="minorHAnsi"/>
        </w:rPr>
      </w:pPr>
      <w:bookmarkStart w:id="52" w:name="_Toc209782689"/>
      <w:r w:rsidRPr="000673E3">
        <w:rPr>
          <w:rFonts w:asciiTheme="minorHAnsi" w:hAnsiTheme="minorHAnsi" w:cstheme="minorHAnsi"/>
        </w:rPr>
        <w:t>Electronic submission</w:t>
      </w:r>
      <w:bookmarkEnd w:id="52"/>
    </w:p>
    <w:p w14:paraId="23BA142B" w14:textId="77777777" w:rsidR="000700F8" w:rsidRPr="000700F8" w:rsidRDefault="000700F8" w:rsidP="000700F8"/>
    <w:p w14:paraId="776DC2C3" w14:textId="4E6F6A12" w:rsidR="005527CC" w:rsidRPr="000673E3" w:rsidRDefault="005527CC" w:rsidP="5DE1D597">
      <w:pPr>
        <w:spacing w:line="276" w:lineRule="auto"/>
        <w:jc w:val="both"/>
      </w:pPr>
      <w:r w:rsidRPr="5DE1D597">
        <w:t xml:space="preserve">You must submit electronically a copy of your assignment through </w:t>
      </w:r>
      <w:hyperlink r:id="rId41">
        <w:r w:rsidRPr="5DE1D597">
          <w:rPr>
            <w:rStyle w:val="Hyperlink"/>
          </w:rPr>
          <w:t>Inspera</w:t>
        </w:r>
      </w:hyperlink>
      <w:r w:rsidRPr="5DE1D597">
        <w:t xml:space="preserve"> by the </w:t>
      </w:r>
      <w:r w:rsidRPr="5DE1D597">
        <w:rPr>
          <w:b/>
          <w:bCs/>
        </w:rPr>
        <w:t xml:space="preserve">deadline </w:t>
      </w:r>
      <w:r w:rsidRPr="005020D4">
        <w:rPr>
          <w:b/>
          <w:bCs/>
        </w:rPr>
        <w:t>of 1</w:t>
      </w:r>
      <w:r w:rsidR="00FF6DF4">
        <w:rPr>
          <w:b/>
          <w:bCs/>
        </w:rPr>
        <w:t>2</w:t>
      </w:r>
      <w:r w:rsidRPr="005020D4">
        <w:rPr>
          <w:b/>
          <w:bCs/>
        </w:rPr>
        <w:t xml:space="preserve"> </w:t>
      </w:r>
      <w:r w:rsidR="00EF204C">
        <w:rPr>
          <w:b/>
          <w:bCs/>
        </w:rPr>
        <w:t>noon</w:t>
      </w:r>
      <w:r w:rsidRPr="005020D4">
        <w:rPr>
          <w:b/>
          <w:bCs/>
        </w:rPr>
        <w:t xml:space="preserve"> on</w:t>
      </w:r>
      <w:r w:rsidRPr="5DE1D597">
        <w:rPr>
          <w:b/>
          <w:bCs/>
        </w:rPr>
        <w:t xml:space="preserve"> the relevant submission date – see above</w:t>
      </w:r>
      <w:r w:rsidRPr="5DE1D597">
        <w:t xml:space="preserve">.  Your examination number (not your name) must be </w:t>
      </w:r>
      <w:r w:rsidRPr="5DE1D597">
        <w:lastRenderedPageBreak/>
        <w:t>written on the cover sheet.  Late submission of the electronic copy may be penalised (Please refer to the Examination Convention).</w:t>
      </w:r>
    </w:p>
    <w:p w14:paraId="48D5B4FD" w14:textId="77777777" w:rsidR="005527CC" w:rsidRPr="000673E3" w:rsidRDefault="005527CC" w:rsidP="000673E3">
      <w:pPr>
        <w:spacing w:line="276" w:lineRule="auto"/>
        <w:jc w:val="both"/>
        <w:rPr>
          <w:rFonts w:cstheme="minorHAnsi"/>
        </w:rPr>
      </w:pPr>
      <w:r w:rsidRPr="000673E3">
        <w:rPr>
          <w:rFonts w:cstheme="minorHAnsi"/>
        </w:rPr>
        <w:t xml:space="preserve">In order to make an electronic submission, please ensure that you know your Oxford Single Sign-On.  </w:t>
      </w:r>
      <w:r w:rsidRPr="000673E3">
        <w:rPr>
          <w:rFonts w:cstheme="minorHAnsi"/>
          <w:b/>
        </w:rPr>
        <w:t xml:space="preserve">You will not be able to submit your coursework assignment without one.  Emailing the coursework as an attachment to the Diploma Administrator does not count as a submission nor hard copies posted to the Diploma Administrator or the Examination Schools. </w:t>
      </w:r>
      <w:r w:rsidRPr="000673E3">
        <w:rPr>
          <w:rFonts w:cstheme="minorHAnsi"/>
        </w:rPr>
        <w:t xml:space="preserve"> The Proctors will not permit a non-submission nor late submission due to failure to remember your Oxford Single Sign-on username and password. Please read the more detailed instructions in Examination Convention below.</w:t>
      </w:r>
    </w:p>
    <w:p w14:paraId="498D3B61" w14:textId="77777777" w:rsidR="005527CC" w:rsidRPr="000673E3" w:rsidRDefault="005527CC" w:rsidP="000673E3">
      <w:pPr>
        <w:spacing w:line="276" w:lineRule="auto"/>
        <w:jc w:val="both"/>
        <w:rPr>
          <w:rFonts w:cstheme="minorHAnsi"/>
        </w:rPr>
      </w:pPr>
      <w:r w:rsidRPr="000673E3">
        <w:rPr>
          <w:rFonts w:cstheme="minorHAnsi"/>
        </w:rPr>
        <w:t xml:space="preserve">Please ensure that you have the correct file before submitting the coursework assignment.  </w:t>
      </w:r>
      <w:r w:rsidRPr="000673E3">
        <w:rPr>
          <w:rFonts w:cstheme="minorHAnsi"/>
          <w:b/>
          <w:u w:val="single"/>
        </w:rPr>
        <w:t>You can ONLY upload the file ONCE.</w:t>
      </w:r>
      <w:r w:rsidRPr="000673E3">
        <w:rPr>
          <w:rFonts w:cstheme="minorHAnsi"/>
        </w:rPr>
        <w:t xml:space="preserve">  Once you have uploaded your essay to Inspera (see Examination Convention Schedule II Instructions for submission of electronic copy of assignment to Inspera) you must read the Declaration of Authorship (see Examination Convention Schedule III Extract from Inspera re: Declaration of Authorship).  You cannot submit your assignment until you have ticked this Declaration to say you have read and understood it. Unless in exceptional circumstances, the contents of the Declaration will not be disclosed to the Examiners until the mark for the assignment has been finally determined.     </w:t>
      </w:r>
    </w:p>
    <w:p w14:paraId="4A2BE08A" w14:textId="61916C60" w:rsidR="005527CC" w:rsidRPr="000673E3" w:rsidRDefault="005527CC" w:rsidP="000673E3">
      <w:pPr>
        <w:spacing w:line="276" w:lineRule="auto"/>
        <w:jc w:val="both"/>
        <w:rPr>
          <w:rFonts w:cstheme="minorHAnsi"/>
          <w:u w:val="single"/>
        </w:rPr>
      </w:pPr>
      <w:r w:rsidRPr="000673E3">
        <w:rPr>
          <w:rFonts w:cstheme="minorHAnsi"/>
          <w:u w:val="single"/>
        </w:rPr>
        <w:t>The University has strict rules for the submission and examination of coursework assignments. The coursework assignments have to be submitted electronically into Inspera. A</w:t>
      </w:r>
      <w:r w:rsidR="00EF204C">
        <w:rPr>
          <w:rFonts w:cstheme="minorHAnsi"/>
          <w:u w:val="single"/>
        </w:rPr>
        <w:t xml:space="preserve">ll </w:t>
      </w:r>
      <w:r w:rsidRPr="000673E3">
        <w:rPr>
          <w:rFonts w:cstheme="minorHAnsi"/>
          <w:u w:val="single"/>
        </w:rPr>
        <w:t xml:space="preserve">assignments will be checked for plagiarism using the </w:t>
      </w:r>
      <w:r w:rsidRPr="000673E3">
        <w:rPr>
          <w:rFonts w:cstheme="minorHAnsi"/>
          <w:i/>
          <w:u w:val="single"/>
        </w:rPr>
        <w:t xml:space="preserve">Turnitin </w:t>
      </w:r>
      <w:r w:rsidRPr="000673E3">
        <w:rPr>
          <w:rFonts w:cstheme="minorHAnsi"/>
          <w:u w:val="single"/>
        </w:rPr>
        <w:t xml:space="preserve">software.  </w:t>
      </w:r>
    </w:p>
    <w:p w14:paraId="1051E1FB" w14:textId="4B967199" w:rsidR="005527CC" w:rsidRPr="000673E3" w:rsidRDefault="005527CC" w:rsidP="000673E3">
      <w:pPr>
        <w:spacing w:line="276" w:lineRule="auto"/>
        <w:jc w:val="both"/>
        <w:rPr>
          <w:rFonts w:cstheme="minorHAnsi"/>
        </w:rPr>
      </w:pPr>
      <w:r w:rsidRPr="000673E3">
        <w:rPr>
          <w:rFonts w:cstheme="minorHAnsi"/>
        </w:rPr>
        <w:t>You will be given an opportunity to submit a mock coursework assignment to familiarise yourself with the system.  It is important for you to use this opportunity as the Diploma</w:t>
      </w:r>
      <w:r w:rsidR="000700F8">
        <w:rPr>
          <w:rFonts w:cstheme="minorHAnsi"/>
        </w:rPr>
        <w:t xml:space="preserve"> </w:t>
      </w:r>
      <w:r w:rsidRPr="000673E3">
        <w:rPr>
          <w:rFonts w:cstheme="minorHAnsi"/>
        </w:rPr>
        <w:t xml:space="preserve">Administrator and the Faculty will not be available to assist you at all times with any technical issues involving your electronic submission. If there is a fault to the submission system on our side, we will inform you.   </w:t>
      </w:r>
    </w:p>
    <w:p w14:paraId="3057177A" w14:textId="186A770D" w:rsidR="005527CC" w:rsidRPr="000673E3" w:rsidRDefault="005527CC" w:rsidP="000673E3">
      <w:pPr>
        <w:spacing w:line="276" w:lineRule="auto"/>
        <w:jc w:val="both"/>
        <w:rPr>
          <w:rFonts w:cstheme="minorHAnsi"/>
        </w:rPr>
      </w:pPr>
      <w:r w:rsidRPr="000673E3">
        <w:rPr>
          <w:rFonts w:cstheme="minorHAnsi"/>
        </w:rPr>
        <w:t xml:space="preserve">The word-limit for each assignment is 3000 words unless otherwise stated in the coursework assignment question paper, inclusive of footnotes </w:t>
      </w:r>
      <w:r w:rsidR="004C112A">
        <w:rPr>
          <w:rFonts w:cstheme="minorHAnsi"/>
        </w:rPr>
        <w:t>but excluding</w:t>
      </w:r>
      <w:r w:rsidRPr="000673E3">
        <w:rPr>
          <w:rFonts w:cstheme="minorHAnsi"/>
        </w:rPr>
        <w:t xml:space="preserve"> cover sheet. There is an allowance of an extra 3% above the 3000 words.  The assignment must be typed and the pages numbered.  Each assignment should have a cover sheet attached to it containing the title of the assignment (e.g. Patents 1), your examination number and the number of words used.  </w:t>
      </w:r>
    </w:p>
    <w:p w14:paraId="182C6D21" w14:textId="1F952F56" w:rsidR="005527CC" w:rsidRPr="00423365" w:rsidRDefault="005527CC" w:rsidP="000673E3">
      <w:pPr>
        <w:spacing w:line="276" w:lineRule="auto"/>
        <w:jc w:val="both"/>
        <w:rPr>
          <w:rFonts w:cstheme="minorHAnsi"/>
          <w:b/>
          <w:bCs/>
        </w:rPr>
      </w:pPr>
      <w:r w:rsidRPr="00423365">
        <w:rPr>
          <w:rFonts w:cstheme="minorHAnsi"/>
          <w:b/>
          <w:bCs/>
        </w:rPr>
        <w:t xml:space="preserve">You should take seriously the word limit imposed. </w:t>
      </w:r>
      <w:r w:rsidR="00351536">
        <w:rPr>
          <w:rFonts w:ascii="Calibri" w:eastAsia="Calibri" w:hAnsi="Calibri"/>
          <w:color w:val="000000"/>
        </w:rPr>
        <w:t xml:space="preserve">Under the regulations concerning submitted work, Examiners are given the option of imposing an academic penalty where work exceeds the permitted length. </w:t>
      </w:r>
      <w:r w:rsidRPr="00423365">
        <w:rPr>
          <w:rFonts w:cstheme="minorHAnsi"/>
          <w:b/>
          <w:bCs/>
        </w:rPr>
        <w:t xml:space="preserve"> </w:t>
      </w:r>
    </w:p>
    <w:p w14:paraId="7B633B3D" w14:textId="77777777" w:rsidR="005527CC" w:rsidRPr="000673E3" w:rsidRDefault="005527CC" w:rsidP="000673E3">
      <w:pPr>
        <w:spacing w:line="276" w:lineRule="auto"/>
        <w:jc w:val="both"/>
        <w:rPr>
          <w:rFonts w:cstheme="minorHAnsi"/>
        </w:rPr>
      </w:pPr>
      <w:r w:rsidRPr="000673E3">
        <w:rPr>
          <w:rFonts w:cstheme="minorHAnsi"/>
        </w:rPr>
        <w:t xml:space="preserve">Please refer to the Examination Conventions for the rules applying to late submission of the essay. </w:t>
      </w:r>
    </w:p>
    <w:p w14:paraId="28E49277" w14:textId="1789073C" w:rsidR="005527CC" w:rsidRPr="000673E3" w:rsidRDefault="005527CC" w:rsidP="000673E3">
      <w:pPr>
        <w:spacing w:line="276" w:lineRule="auto"/>
        <w:jc w:val="both"/>
        <w:rPr>
          <w:rFonts w:cstheme="minorHAnsi"/>
        </w:rPr>
      </w:pPr>
      <w:r w:rsidRPr="000673E3">
        <w:rPr>
          <w:rFonts w:cstheme="minorHAnsi"/>
        </w:rPr>
        <w:t xml:space="preserve"> If you consider that your performance in the coursework assignments will be, or has been, affected by acute illness or some other urgent cause of which the examiners have no knowledge, you may, through the Diploma Administrator, inform the Examinations Administration Processes team of these factors and they will pass the information on to the chair of examiners.  Usually this will involve submitting a medical certificate. If you fail to submit a coursework assignment without having obtained prior permission of the Proctors, you are deemed to have failed that assessment unit (the coursework assignment) unless the Proctors give instructions to the Examiners about reinstating them.  The mark of any resits of the assessment will be capped at a pass. You should consult the </w:t>
      </w:r>
      <w:r w:rsidRPr="000673E3">
        <w:rPr>
          <w:rFonts w:cstheme="minorHAnsi"/>
        </w:rPr>
        <w:lastRenderedPageBreak/>
        <w:t xml:space="preserve">Diploma Administrator if any of these situations apply to you. Further information is available on the </w:t>
      </w:r>
      <w:hyperlink r:id="rId42" w:history="1">
        <w:r w:rsidRPr="008368F0">
          <w:rPr>
            <w:rStyle w:val="Hyperlink"/>
            <w:rFonts w:cstheme="minorHAnsi"/>
          </w:rPr>
          <w:t>Examination Guidance</w:t>
        </w:r>
      </w:hyperlink>
      <w:r w:rsidRPr="000673E3">
        <w:rPr>
          <w:rFonts w:cstheme="minorHAnsi"/>
        </w:rPr>
        <w:t xml:space="preserve"> page.</w:t>
      </w:r>
    </w:p>
    <w:p w14:paraId="63D3AA15" w14:textId="77777777" w:rsidR="005527CC" w:rsidRPr="000673E3" w:rsidRDefault="005527CC" w:rsidP="000673E3">
      <w:pPr>
        <w:spacing w:line="276" w:lineRule="auto"/>
        <w:jc w:val="both"/>
        <w:rPr>
          <w:rFonts w:cstheme="minorHAnsi"/>
        </w:rPr>
      </w:pPr>
      <w:r w:rsidRPr="000673E3">
        <w:rPr>
          <w:rFonts w:cstheme="minorHAnsi"/>
        </w:rPr>
        <w:t>Be sure to back-up your work. The Proctors do not look sympathetically on requests for late submission of assignments in cases where computer data have been lost or stolen and back-up copies either were not made or were not kept separately.  Similarly, the Proctors are unlikely to accept computer or printer break-down or viruses and other software problems as a legitimate reason for requesting extra time.</w:t>
      </w:r>
    </w:p>
    <w:p w14:paraId="4A30D313" w14:textId="77777777" w:rsidR="005527CC" w:rsidRPr="000673E3" w:rsidRDefault="005527CC" w:rsidP="000673E3">
      <w:pPr>
        <w:spacing w:line="276" w:lineRule="auto"/>
        <w:jc w:val="both"/>
        <w:rPr>
          <w:rFonts w:cstheme="minorHAnsi"/>
        </w:rPr>
      </w:pPr>
      <w:r w:rsidRPr="000673E3">
        <w:rPr>
          <w:rFonts w:cstheme="minorHAnsi"/>
        </w:rPr>
        <w:t>The standards applied in the assessment of Diploma assignment answers will be the same as the standards applied in the assessment of Diploma written examinations, detailed below.</w:t>
      </w:r>
    </w:p>
    <w:p w14:paraId="4E1E6BE0" w14:textId="7DECF76F" w:rsidR="005527CC" w:rsidRDefault="005527CC" w:rsidP="000673E3">
      <w:pPr>
        <w:pStyle w:val="Heading3"/>
        <w:spacing w:line="276" w:lineRule="auto"/>
        <w:rPr>
          <w:rFonts w:asciiTheme="minorHAnsi" w:hAnsiTheme="minorHAnsi" w:cstheme="minorHAnsi"/>
        </w:rPr>
      </w:pPr>
      <w:bookmarkStart w:id="53" w:name="_Toc202236492"/>
      <w:bookmarkStart w:id="54" w:name="_Toc364247634"/>
      <w:bookmarkStart w:id="55" w:name="_Toc82766550"/>
      <w:bookmarkStart w:id="56" w:name="_Toc209782690"/>
      <w:r w:rsidRPr="000673E3">
        <w:rPr>
          <w:rFonts w:asciiTheme="minorHAnsi" w:hAnsiTheme="minorHAnsi" w:cstheme="minorHAnsi"/>
        </w:rPr>
        <w:t xml:space="preserve">Part II - The </w:t>
      </w:r>
      <w:bookmarkEnd w:id="53"/>
      <w:bookmarkEnd w:id="54"/>
      <w:r w:rsidRPr="000673E3">
        <w:rPr>
          <w:rFonts w:asciiTheme="minorHAnsi" w:hAnsiTheme="minorHAnsi" w:cstheme="minorHAnsi"/>
        </w:rPr>
        <w:t>Online, Open-Book Examination Paper (</w:t>
      </w:r>
      <w:r w:rsidR="000B5B3E">
        <w:rPr>
          <w:rFonts w:asciiTheme="minorHAnsi" w:hAnsiTheme="minorHAnsi" w:cstheme="minorHAnsi"/>
        </w:rPr>
        <w:t>Parts</w:t>
      </w:r>
      <w:r w:rsidRPr="000673E3">
        <w:rPr>
          <w:rFonts w:asciiTheme="minorHAnsi" w:hAnsiTheme="minorHAnsi" w:cstheme="minorHAnsi"/>
        </w:rPr>
        <w:t xml:space="preserve"> I &amp; II)</w:t>
      </w:r>
      <w:bookmarkEnd w:id="55"/>
      <w:bookmarkEnd w:id="56"/>
    </w:p>
    <w:p w14:paraId="001D4067" w14:textId="07C8032C" w:rsidR="005527CC" w:rsidRDefault="005527CC" w:rsidP="00551535">
      <w:pPr>
        <w:spacing w:before="308" w:line="309" w:lineRule="exact"/>
        <w:ind w:left="72" w:right="72"/>
        <w:jc w:val="both"/>
        <w:textAlignment w:val="baseline"/>
        <w:rPr>
          <w:rFonts w:cstheme="minorHAnsi"/>
        </w:rPr>
      </w:pPr>
      <w:r w:rsidRPr="00590642">
        <w:rPr>
          <w:rFonts w:cstheme="minorHAnsi"/>
        </w:rPr>
        <w:t>The online, open-book examination paper</w:t>
      </w:r>
      <w:r w:rsidR="00FA0FEE">
        <w:rPr>
          <w:rFonts w:cstheme="minorHAnsi"/>
        </w:rPr>
        <w:t>s</w:t>
      </w:r>
      <w:r w:rsidRPr="00590642">
        <w:rPr>
          <w:rFonts w:cstheme="minorHAnsi"/>
        </w:rPr>
        <w:t xml:space="preserve"> (</w:t>
      </w:r>
      <w:r w:rsidR="000B5B3E" w:rsidRPr="00590642">
        <w:rPr>
          <w:rFonts w:cstheme="minorHAnsi"/>
        </w:rPr>
        <w:t>Parts</w:t>
      </w:r>
      <w:r w:rsidRPr="00590642">
        <w:rPr>
          <w:rFonts w:cstheme="minorHAnsi"/>
        </w:rPr>
        <w:t xml:space="preserve"> I and II) </w:t>
      </w:r>
      <w:r w:rsidR="00FA0FEE">
        <w:rPr>
          <w:rFonts w:cstheme="minorHAnsi"/>
        </w:rPr>
        <w:t>are</w:t>
      </w:r>
      <w:r w:rsidRPr="00590642">
        <w:rPr>
          <w:rFonts w:cstheme="minorHAnsi"/>
        </w:rPr>
        <w:t xml:space="preserve"> taken </w:t>
      </w:r>
      <w:r w:rsidR="00452E9C" w:rsidRPr="00590642">
        <w:rPr>
          <w:rFonts w:cstheme="minorHAnsi"/>
        </w:rPr>
        <w:t>across two consecutive Fridays</w:t>
      </w:r>
      <w:r w:rsidRPr="00590642">
        <w:rPr>
          <w:rFonts w:cstheme="minorHAnsi"/>
        </w:rPr>
        <w:t xml:space="preserve"> at the end of June </w:t>
      </w:r>
      <w:r w:rsidR="00452E9C" w:rsidRPr="00590642">
        <w:rPr>
          <w:rFonts w:cstheme="minorHAnsi"/>
        </w:rPr>
        <w:t>and beginning of July</w:t>
      </w:r>
      <w:r w:rsidR="00FA0FEE">
        <w:rPr>
          <w:rFonts w:cstheme="minorHAnsi"/>
        </w:rPr>
        <w:t>, and</w:t>
      </w:r>
      <w:r w:rsidR="00452E9C" w:rsidRPr="00590642">
        <w:rPr>
          <w:rFonts w:cstheme="minorHAnsi"/>
        </w:rPr>
        <w:t xml:space="preserve"> </w:t>
      </w:r>
      <w:r w:rsidRPr="00590642">
        <w:rPr>
          <w:rFonts w:cstheme="minorHAnsi"/>
        </w:rPr>
        <w:t xml:space="preserve">will assess the substantive law elements of the course covered in the residential programme, online lectures and the cases listed under </w:t>
      </w:r>
      <w:r w:rsidRPr="00590642">
        <w:rPr>
          <w:rFonts w:cstheme="minorHAnsi"/>
          <w:i/>
        </w:rPr>
        <w:t>Essential Reading</w:t>
      </w:r>
      <w:r w:rsidRPr="00590642">
        <w:rPr>
          <w:rFonts w:cstheme="minorHAnsi"/>
        </w:rPr>
        <w:t xml:space="preserve"> on the reading list.</w:t>
      </w:r>
      <w:r w:rsidR="00A201A9">
        <w:rPr>
          <w:rFonts w:cstheme="minorHAnsi"/>
        </w:rPr>
        <w:t xml:space="preserve"> </w:t>
      </w:r>
      <w:r w:rsidR="00A201A9">
        <w:rPr>
          <w:rFonts w:ascii="Calibri" w:eastAsia="Calibri" w:hAnsi="Calibri"/>
          <w:color w:val="000000"/>
        </w:rPr>
        <w:t>Intellectual Property I</w:t>
      </w:r>
      <w:r w:rsidR="00A201A9" w:rsidRPr="003B1A48">
        <w:rPr>
          <w:rFonts w:ascii="Calibri" w:hAnsi="Calibri"/>
          <w:color w:val="000000"/>
        </w:rPr>
        <w:t xml:space="preserve"> will consist of two problem questions. You must answer </w:t>
      </w:r>
      <w:r w:rsidR="00A201A9" w:rsidRPr="00A201A9">
        <w:rPr>
          <w:rFonts w:ascii="Calibri" w:hAnsi="Calibri"/>
          <w:bCs/>
          <w:color w:val="000000"/>
        </w:rPr>
        <w:t xml:space="preserve">both </w:t>
      </w:r>
      <w:r w:rsidR="00A201A9" w:rsidRPr="003B1A48">
        <w:rPr>
          <w:rFonts w:ascii="Calibri" w:hAnsi="Calibri"/>
          <w:color w:val="000000"/>
        </w:rPr>
        <w:t xml:space="preserve">of these questions. </w:t>
      </w:r>
      <w:r w:rsidR="00A201A9">
        <w:rPr>
          <w:rFonts w:ascii="Calibri" w:eastAsia="Calibri" w:hAnsi="Calibri"/>
          <w:color w:val="000000"/>
        </w:rPr>
        <w:t>Questions</w:t>
      </w:r>
      <w:r w:rsidR="00A201A9" w:rsidRPr="003B1A48">
        <w:rPr>
          <w:rFonts w:ascii="Calibri" w:hAnsi="Calibri"/>
          <w:color w:val="000000"/>
        </w:rPr>
        <w:t xml:space="preserve"> will </w:t>
      </w:r>
      <w:r w:rsidR="00A201A9">
        <w:rPr>
          <w:rFonts w:ascii="Calibri" w:eastAsia="Calibri" w:hAnsi="Calibri"/>
          <w:color w:val="000000"/>
        </w:rPr>
        <w:t xml:space="preserve">be set that cover more than one topic. Intellectual Property II will </w:t>
      </w:r>
      <w:r w:rsidR="00A201A9" w:rsidRPr="003B1A48">
        <w:rPr>
          <w:rFonts w:ascii="Calibri" w:hAnsi="Calibri"/>
          <w:color w:val="000000"/>
        </w:rPr>
        <w:t xml:space="preserve">consist of </w:t>
      </w:r>
      <w:r w:rsidR="00A201A9">
        <w:rPr>
          <w:rFonts w:ascii="Calibri" w:eastAsia="Calibri" w:hAnsi="Calibri"/>
          <w:color w:val="000000"/>
        </w:rPr>
        <w:t xml:space="preserve">four </w:t>
      </w:r>
      <w:r w:rsidR="00A201A9" w:rsidRPr="003B1A48">
        <w:rPr>
          <w:rFonts w:ascii="Calibri" w:hAnsi="Calibri"/>
          <w:color w:val="000000"/>
        </w:rPr>
        <w:t xml:space="preserve">essay questions. You must answer </w:t>
      </w:r>
      <w:r w:rsidR="00A201A9" w:rsidRPr="00A201A9">
        <w:rPr>
          <w:rFonts w:ascii="Calibri" w:eastAsia="Calibri" w:hAnsi="Calibri"/>
          <w:bCs/>
          <w:color w:val="000000"/>
        </w:rPr>
        <w:t>two</w:t>
      </w:r>
      <w:r w:rsidR="00A201A9" w:rsidRPr="00A201A9">
        <w:rPr>
          <w:rFonts w:ascii="Calibri" w:hAnsi="Calibri"/>
          <w:bCs/>
          <w:color w:val="000000"/>
        </w:rPr>
        <w:t xml:space="preserve"> </w:t>
      </w:r>
      <w:r w:rsidR="00A201A9" w:rsidRPr="003B1A48">
        <w:rPr>
          <w:rFonts w:ascii="Calibri" w:hAnsi="Calibri"/>
          <w:color w:val="000000"/>
        </w:rPr>
        <w:t xml:space="preserve">of these </w:t>
      </w:r>
      <w:r w:rsidR="00A201A9">
        <w:rPr>
          <w:rFonts w:ascii="Calibri" w:eastAsia="Calibri" w:hAnsi="Calibri"/>
          <w:color w:val="000000"/>
        </w:rPr>
        <w:t>four</w:t>
      </w:r>
      <w:r w:rsidR="00A201A9" w:rsidRPr="003B1A48">
        <w:rPr>
          <w:rFonts w:ascii="Calibri" w:hAnsi="Calibri"/>
          <w:color w:val="000000"/>
        </w:rPr>
        <w:t xml:space="preserve"> questions. Questions may be set that cover more than one topic.</w:t>
      </w:r>
      <w:r w:rsidR="00551535">
        <w:rPr>
          <w:rFonts w:ascii="Calibri" w:hAnsi="Calibri"/>
          <w:color w:val="000000"/>
        </w:rPr>
        <w:t xml:space="preserve"> </w:t>
      </w:r>
      <w:r w:rsidRPr="00590642">
        <w:rPr>
          <w:rFonts w:cstheme="minorHAnsi"/>
        </w:rPr>
        <w:t>Candidate</w:t>
      </w:r>
      <w:r w:rsidR="008368F0" w:rsidRPr="00590642">
        <w:rPr>
          <w:rFonts w:cstheme="minorHAnsi"/>
        </w:rPr>
        <w:t>s</w:t>
      </w:r>
      <w:r w:rsidRPr="00590642">
        <w:rPr>
          <w:rFonts w:cstheme="minorHAnsi"/>
        </w:rPr>
        <w:t xml:space="preserve"> </w:t>
      </w:r>
      <w:r w:rsidR="00FA0FEE">
        <w:rPr>
          <w:rFonts w:cstheme="minorHAnsi"/>
        </w:rPr>
        <w:t>will have three hours to complete Part I and two hours</w:t>
      </w:r>
      <w:r w:rsidRPr="00590642">
        <w:rPr>
          <w:rFonts w:cstheme="minorHAnsi"/>
        </w:rPr>
        <w:t xml:space="preserve"> </w:t>
      </w:r>
      <w:r w:rsidR="000B5B3E" w:rsidRPr="00590642">
        <w:rPr>
          <w:rFonts w:cstheme="minorHAnsi"/>
        </w:rPr>
        <w:t xml:space="preserve">and </w:t>
      </w:r>
      <w:r w:rsidR="00A201A9">
        <w:rPr>
          <w:rFonts w:cstheme="minorHAnsi"/>
        </w:rPr>
        <w:t>30</w:t>
      </w:r>
      <w:r w:rsidR="000B5B3E" w:rsidRPr="00590642">
        <w:rPr>
          <w:rFonts w:cstheme="minorHAnsi"/>
        </w:rPr>
        <w:t xml:space="preserve"> minutes to</w:t>
      </w:r>
      <w:r w:rsidRPr="00590642">
        <w:rPr>
          <w:rFonts w:cstheme="minorHAnsi"/>
        </w:rPr>
        <w:t xml:space="preserve"> complete </w:t>
      </w:r>
      <w:r w:rsidR="00FA0FEE">
        <w:rPr>
          <w:rFonts w:cstheme="minorHAnsi"/>
        </w:rPr>
        <w:t>Part II</w:t>
      </w:r>
      <w:r w:rsidRPr="00590642">
        <w:rPr>
          <w:rFonts w:cstheme="minorHAnsi"/>
        </w:rPr>
        <w:t xml:space="preserve">. The examination </w:t>
      </w:r>
      <w:r w:rsidR="000B5B3E" w:rsidRPr="00590642">
        <w:rPr>
          <w:rFonts w:cstheme="minorHAnsi"/>
        </w:rPr>
        <w:t xml:space="preserve">papers </w:t>
      </w:r>
      <w:r w:rsidRPr="00590642">
        <w:rPr>
          <w:rFonts w:cstheme="minorHAnsi"/>
        </w:rPr>
        <w:t xml:space="preserve">will be unseen.  Please refer to the examination convention for further details.  </w:t>
      </w:r>
    </w:p>
    <w:p w14:paraId="536FA46C" w14:textId="1BF4026C" w:rsidR="00FA0FEE" w:rsidRPr="00FA0FEE" w:rsidRDefault="00FA0FEE" w:rsidP="00FA0FEE">
      <w:pPr>
        <w:pStyle w:val="Heading2"/>
        <w:rPr>
          <w:rFonts w:asciiTheme="minorHAnsi" w:hAnsiTheme="minorHAnsi" w:cstheme="minorHAnsi"/>
          <w:b/>
          <w:bCs/>
        </w:rPr>
      </w:pPr>
      <w:bookmarkStart w:id="57" w:name="_Toc209782691"/>
      <w:r w:rsidRPr="00FA0FEE">
        <w:rPr>
          <w:rFonts w:asciiTheme="minorHAnsi" w:hAnsiTheme="minorHAnsi" w:cstheme="minorHAnsi"/>
          <w:b/>
          <w:bCs/>
        </w:rPr>
        <w:t>4.10 Mitigating Circumstances</w:t>
      </w:r>
      <w:bookmarkEnd w:id="57"/>
    </w:p>
    <w:p w14:paraId="5A17A94E" w14:textId="77777777" w:rsidR="00FA0FEE" w:rsidRDefault="00FA0FEE" w:rsidP="000673E3">
      <w:pPr>
        <w:spacing w:line="276" w:lineRule="auto"/>
        <w:jc w:val="both"/>
        <w:rPr>
          <w:rFonts w:cstheme="minorHAnsi"/>
        </w:rPr>
      </w:pPr>
    </w:p>
    <w:p w14:paraId="6B580EC9" w14:textId="7CEEB648" w:rsidR="00FA0FEE" w:rsidRDefault="005527CC" w:rsidP="000673E3">
      <w:pPr>
        <w:spacing w:line="276" w:lineRule="auto"/>
        <w:jc w:val="both"/>
        <w:rPr>
          <w:rFonts w:cstheme="minorHAnsi"/>
        </w:rPr>
      </w:pPr>
      <w:r w:rsidRPr="00590642">
        <w:rPr>
          <w:rFonts w:cstheme="minorHAnsi"/>
        </w:rPr>
        <w:t>If you consider that your performance in</w:t>
      </w:r>
      <w:r w:rsidR="00FA0FEE">
        <w:rPr>
          <w:rFonts w:cstheme="minorHAnsi"/>
        </w:rPr>
        <w:t xml:space="preserve"> either the coursework assignments or the</w:t>
      </w:r>
      <w:r w:rsidRPr="00590642">
        <w:rPr>
          <w:rFonts w:cstheme="minorHAnsi"/>
        </w:rPr>
        <w:t xml:space="preserve"> examination</w:t>
      </w:r>
      <w:r w:rsidR="00FA0FEE">
        <w:rPr>
          <w:rFonts w:cstheme="minorHAnsi"/>
        </w:rPr>
        <w:t>s</w:t>
      </w:r>
      <w:r w:rsidRPr="00590642">
        <w:rPr>
          <w:rFonts w:cstheme="minorHAnsi"/>
        </w:rPr>
        <w:t xml:space="preserve"> has been</w:t>
      </w:r>
      <w:r w:rsidR="00FA0FEE">
        <w:rPr>
          <w:rFonts w:cstheme="minorHAnsi"/>
        </w:rPr>
        <w:t xml:space="preserve"> </w:t>
      </w:r>
      <w:r w:rsidRPr="00590642">
        <w:rPr>
          <w:rFonts w:cstheme="minorHAnsi"/>
        </w:rPr>
        <w:t>affected by acute illness or some other urgent cause of which the Examiners have no knowledge, you may, through the Diploma Administrator,</w:t>
      </w:r>
      <w:r w:rsidR="00FA0FEE">
        <w:rPr>
          <w:rFonts w:cstheme="minorHAnsi"/>
        </w:rPr>
        <w:t xml:space="preserve"> submit a Mitigating Circumstances notice to Examiners (MCE). For further details of what this process involves and what evidence you will be expected to submit, please refer to the webpage </w:t>
      </w:r>
      <w:hyperlink r:id="rId43" w:history="1">
        <w:r w:rsidR="00FA0FEE" w:rsidRPr="00FA0FEE">
          <w:rPr>
            <w:rStyle w:val="Hyperlink"/>
            <w:rFonts w:cstheme="minorHAnsi"/>
          </w:rPr>
          <w:t>Problems completing your assessment | University of Oxford</w:t>
        </w:r>
      </w:hyperlink>
      <w:r w:rsidR="00FA0FEE">
        <w:rPr>
          <w:rFonts w:cstheme="minorHAnsi"/>
        </w:rPr>
        <w:t xml:space="preserve"> and the section on MCEs. </w:t>
      </w:r>
    </w:p>
    <w:p w14:paraId="6531718F" w14:textId="216455BE" w:rsidR="00F27A21" w:rsidRPr="000673E3" w:rsidRDefault="001206AE" w:rsidP="000673E3">
      <w:pPr>
        <w:pStyle w:val="Heading2"/>
        <w:spacing w:line="276" w:lineRule="auto"/>
        <w:rPr>
          <w:rFonts w:asciiTheme="minorHAnsi" w:hAnsiTheme="minorHAnsi" w:cstheme="minorHAnsi"/>
          <w:b/>
          <w:bCs/>
        </w:rPr>
      </w:pPr>
      <w:bookmarkStart w:id="58" w:name="_Toc209782692"/>
      <w:r w:rsidRPr="000673E3">
        <w:rPr>
          <w:rFonts w:asciiTheme="minorHAnsi" w:hAnsiTheme="minorHAnsi" w:cstheme="minorHAnsi"/>
          <w:b/>
          <w:bCs/>
        </w:rPr>
        <w:t>4.1</w:t>
      </w:r>
      <w:r w:rsidR="00FA0FEE">
        <w:rPr>
          <w:rFonts w:asciiTheme="minorHAnsi" w:hAnsiTheme="minorHAnsi" w:cstheme="minorHAnsi"/>
          <w:b/>
          <w:bCs/>
        </w:rPr>
        <w:t>1</w:t>
      </w:r>
      <w:r w:rsidRPr="000673E3">
        <w:rPr>
          <w:rFonts w:asciiTheme="minorHAnsi" w:hAnsiTheme="minorHAnsi" w:cstheme="minorHAnsi"/>
          <w:b/>
          <w:bCs/>
        </w:rPr>
        <w:tab/>
        <w:t>Problems completing assessment</w:t>
      </w:r>
      <w:bookmarkEnd w:id="58"/>
      <w:r w:rsidRPr="000673E3">
        <w:rPr>
          <w:rFonts w:asciiTheme="minorHAnsi" w:hAnsiTheme="minorHAnsi" w:cstheme="minorHAnsi"/>
          <w:b/>
          <w:bCs/>
        </w:rPr>
        <w:tab/>
      </w:r>
    </w:p>
    <w:p w14:paraId="5F50C845" w14:textId="77777777" w:rsidR="00941872" w:rsidRPr="000673E3" w:rsidRDefault="00941872" w:rsidP="000673E3">
      <w:pPr>
        <w:spacing w:after="0" w:line="276" w:lineRule="auto"/>
        <w:rPr>
          <w:rFonts w:cstheme="minorHAnsi"/>
          <w:sz w:val="24"/>
          <w:szCs w:val="24"/>
        </w:rPr>
      </w:pPr>
    </w:p>
    <w:p w14:paraId="75C07ED0" w14:textId="5BA5D161" w:rsidR="00941872" w:rsidRPr="000673E3" w:rsidRDefault="001206AE" w:rsidP="008368F0">
      <w:pPr>
        <w:spacing w:after="0" w:line="276" w:lineRule="auto"/>
        <w:jc w:val="both"/>
        <w:rPr>
          <w:rFonts w:cstheme="minorHAnsi"/>
          <w:sz w:val="24"/>
          <w:szCs w:val="24"/>
        </w:rPr>
      </w:pPr>
      <w:r w:rsidRPr="008368F0">
        <w:rPr>
          <w:rFonts w:cstheme="minorHAnsi"/>
        </w:rPr>
        <w:t>There are a number of University processes in place to help you if you find that illness or other personal circumstances are affecting your assessments or if you experience technical difficulties with an online exam or submission. Full information is available on the Oxford students website.</w:t>
      </w:r>
      <w:r w:rsidR="008368F0">
        <w:rPr>
          <w:rFonts w:cstheme="minorHAnsi"/>
        </w:rPr>
        <w:t xml:space="preserve"> </w:t>
      </w:r>
      <w:hyperlink r:id="rId44" w:history="1">
        <w:r w:rsidR="00941872" w:rsidRPr="000673E3">
          <w:rPr>
            <w:rStyle w:val="Hyperlink"/>
            <w:rFonts w:cstheme="minorHAnsi"/>
          </w:rPr>
          <w:t>Problems completing your assessment | University of Oxford</w:t>
        </w:r>
      </w:hyperlink>
    </w:p>
    <w:p w14:paraId="540141AD" w14:textId="77777777" w:rsidR="001206AE" w:rsidRPr="00473C96" w:rsidRDefault="001206AE" w:rsidP="000673E3">
      <w:pPr>
        <w:spacing w:after="0" w:line="276" w:lineRule="auto"/>
        <w:rPr>
          <w:rFonts w:cstheme="minorHAnsi"/>
          <w:b/>
          <w:bCs/>
          <w:sz w:val="24"/>
          <w:szCs w:val="24"/>
        </w:rPr>
      </w:pPr>
    </w:p>
    <w:p w14:paraId="34DE7AC7" w14:textId="507A1BBE" w:rsidR="00F27A21" w:rsidRPr="000673E3" w:rsidRDefault="001206AE" w:rsidP="000673E3">
      <w:pPr>
        <w:pStyle w:val="Heading2"/>
        <w:spacing w:line="276" w:lineRule="auto"/>
        <w:rPr>
          <w:rFonts w:asciiTheme="minorHAnsi" w:hAnsiTheme="minorHAnsi" w:cstheme="minorHAnsi"/>
          <w:b/>
          <w:bCs/>
        </w:rPr>
      </w:pPr>
      <w:bookmarkStart w:id="59" w:name="_Toc209782693"/>
      <w:r w:rsidRPr="000673E3">
        <w:rPr>
          <w:rFonts w:asciiTheme="minorHAnsi" w:hAnsiTheme="minorHAnsi" w:cstheme="minorHAnsi"/>
          <w:b/>
          <w:bCs/>
        </w:rPr>
        <w:t>4.1</w:t>
      </w:r>
      <w:r w:rsidR="00FA0FEE">
        <w:rPr>
          <w:rFonts w:asciiTheme="minorHAnsi" w:hAnsiTheme="minorHAnsi" w:cstheme="minorHAnsi"/>
          <w:b/>
          <w:bCs/>
        </w:rPr>
        <w:t>2</w:t>
      </w:r>
      <w:r w:rsidRPr="000673E3">
        <w:rPr>
          <w:rFonts w:asciiTheme="minorHAnsi" w:hAnsiTheme="minorHAnsi" w:cstheme="minorHAnsi"/>
          <w:b/>
          <w:bCs/>
        </w:rPr>
        <w:tab/>
        <w:t>External examiner and Examiners’ reports</w:t>
      </w:r>
      <w:bookmarkEnd w:id="59"/>
      <w:r w:rsidRPr="000673E3">
        <w:rPr>
          <w:rFonts w:asciiTheme="minorHAnsi" w:hAnsiTheme="minorHAnsi" w:cstheme="minorHAnsi"/>
          <w:b/>
          <w:bCs/>
        </w:rPr>
        <w:tab/>
      </w:r>
    </w:p>
    <w:p w14:paraId="125B6788" w14:textId="79317499" w:rsidR="003622B7" w:rsidRPr="000673E3" w:rsidRDefault="003622B7" w:rsidP="000673E3">
      <w:pPr>
        <w:spacing w:after="0" w:line="276" w:lineRule="auto"/>
        <w:rPr>
          <w:rFonts w:cstheme="minorHAnsi"/>
          <w:sz w:val="24"/>
          <w:szCs w:val="24"/>
        </w:rPr>
      </w:pPr>
    </w:p>
    <w:p w14:paraId="28F411C4" w14:textId="09928900" w:rsidR="005527CC" w:rsidRPr="000673E3" w:rsidRDefault="005527CC" w:rsidP="000673E3">
      <w:pPr>
        <w:spacing w:line="276" w:lineRule="auto"/>
        <w:jc w:val="both"/>
        <w:rPr>
          <w:rFonts w:cstheme="minorHAnsi"/>
        </w:rPr>
      </w:pPr>
      <w:r w:rsidRPr="000673E3">
        <w:rPr>
          <w:rFonts w:cstheme="minorHAnsi"/>
        </w:rPr>
        <w:t>Students are strictly prohibited from contacting examiners directly. If you are unhappy with an aspect of your assessment you may make a complaint or appeal (see the Complaints and Appeals section at the end of this Handbook).</w:t>
      </w:r>
    </w:p>
    <w:p w14:paraId="0CBA67B7" w14:textId="77777777" w:rsidR="004F39B1" w:rsidRPr="005814E0" w:rsidRDefault="005527CC" w:rsidP="005814E0">
      <w:pPr>
        <w:spacing w:after="0" w:line="276" w:lineRule="auto"/>
        <w:jc w:val="both"/>
        <w:rPr>
          <w:rFonts w:cstheme="minorHAnsi"/>
        </w:rPr>
      </w:pPr>
      <w:r w:rsidRPr="005814E0">
        <w:rPr>
          <w:rFonts w:cstheme="minorHAnsi"/>
        </w:rPr>
        <w:lastRenderedPageBreak/>
        <w:t>Examiners’ reports from previous years can be found on the Faculty’s website</w:t>
      </w:r>
      <w:r w:rsidR="004F39B1" w:rsidRPr="005814E0">
        <w:rPr>
          <w:rFonts w:cstheme="minorHAnsi"/>
        </w:rPr>
        <w:t xml:space="preserve"> at</w:t>
      </w:r>
    </w:p>
    <w:p w14:paraId="365A581B" w14:textId="4F01A241" w:rsidR="005527CC" w:rsidRPr="005814E0" w:rsidRDefault="004F39B1" w:rsidP="005814E0">
      <w:pPr>
        <w:spacing w:after="0" w:line="276" w:lineRule="auto"/>
        <w:jc w:val="both"/>
        <w:rPr>
          <w:rFonts w:cstheme="minorHAnsi"/>
        </w:rPr>
      </w:pPr>
      <w:r w:rsidRPr="005814E0">
        <w:rPr>
          <w:rFonts w:cstheme="minorHAnsi"/>
        </w:rPr>
        <w:t xml:space="preserve"> </w:t>
      </w:r>
      <w:hyperlink r:id="rId45" w:history="1">
        <w:r w:rsidRPr="005814E0">
          <w:rPr>
            <w:rStyle w:val="Hyperlink"/>
          </w:rPr>
          <w:t>Document archive | Faculty of Law (ox.ac.uk)</w:t>
        </w:r>
      </w:hyperlink>
    </w:p>
    <w:p w14:paraId="64517DF2" w14:textId="11161578" w:rsidR="006668FE" w:rsidRPr="005814E0" w:rsidRDefault="00B7498F" w:rsidP="005814E0">
      <w:pPr>
        <w:spacing w:after="0" w:line="276" w:lineRule="auto"/>
        <w:jc w:val="both"/>
        <w:rPr>
          <w:rFonts w:cstheme="minorHAnsi"/>
        </w:rPr>
      </w:pPr>
      <w:r w:rsidRPr="005814E0">
        <w:rPr>
          <w:rFonts w:cstheme="minorHAnsi"/>
        </w:rPr>
        <w:t xml:space="preserve">More information </w:t>
      </w:r>
      <w:r w:rsidR="004F39B1" w:rsidRPr="005814E0">
        <w:rPr>
          <w:rFonts w:cstheme="minorHAnsi"/>
        </w:rPr>
        <w:t>about the University’s examination processes can be found at</w:t>
      </w:r>
    </w:p>
    <w:p w14:paraId="77FD9B7D" w14:textId="4CB5BDEB" w:rsidR="006668FE" w:rsidRPr="005814E0" w:rsidRDefault="006668FE" w:rsidP="005814E0">
      <w:pPr>
        <w:spacing w:after="0" w:line="276" w:lineRule="auto"/>
        <w:jc w:val="both"/>
        <w:rPr>
          <w:rFonts w:cstheme="minorHAnsi"/>
        </w:rPr>
      </w:pPr>
      <w:hyperlink r:id="rId46" w:history="1">
        <w:r w:rsidRPr="005814E0">
          <w:rPr>
            <w:rFonts w:cstheme="minorHAnsi"/>
            <w:color w:val="0000FF"/>
            <w:u w:val="single"/>
          </w:rPr>
          <w:t>Examinations and assessment framework (EAF) | Academic Support (ox.ac.uk)</w:t>
        </w:r>
      </w:hyperlink>
    </w:p>
    <w:p w14:paraId="1C495537" w14:textId="77777777" w:rsidR="001206AE" w:rsidRPr="00473C96" w:rsidRDefault="001206AE" w:rsidP="000673E3">
      <w:pPr>
        <w:spacing w:after="0" w:line="276" w:lineRule="auto"/>
        <w:rPr>
          <w:rFonts w:cstheme="minorHAnsi"/>
          <w:b/>
          <w:bCs/>
          <w:sz w:val="24"/>
          <w:szCs w:val="24"/>
        </w:rPr>
      </w:pPr>
    </w:p>
    <w:p w14:paraId="5618F97C" w14:textId="15F44F6B" w:rsidR="00F27A21" w:rsidRPr="000673E3" w:rsidRDefault="001206AE" w:rsidP="000673E3">
      <w:pPr>
        <w:pStyle w:val="Heading2"/>
        <w:spacing w:line="276" w:lineRule="auto"/>
        <w:rPr>
          <w:rFonts w:asciiTheme="minorHAnsi" w:hAnsiTheme="minorHAnsi" w:cstheme="minorHAnsi"/>
          <w:b/>
          <w:bCs/>
        </w:rPr>
      </w:pPr>
      <w:bookmarkStart w:id="60" w:name="_Toc209782694"/>
      <w:r w:rsidRPr="000673E3">
        <w:rPr>
          <w:rFonts w:asciiTheme="minorHAnsi" w:hAnsiTheme="minorHAnsi" w:cstheme="minorHAnsi"/>
          <w:b/>
          <w:bCs/>
        </w:rPr>
        <w:t>4.1</w:t>
      </w:r>
      <w:r w:rsidR="00FA0FEE">
        <w:rPr>
          <w:rFonts w:asciiTheme="minorHAnsi" w:hAnsiTheme="minorHAnsi" w:cstheme="minorHAnsi"/>
          <w:b/>
          <w:bCs/>
        </w:rPr>
        <w:t>3</w:t>
      </w:r>
      <w:r w:rsidRPr="000673E3">
        <w:rPr>
          <w:rFonts w:asciiTheme="minorHAnsi" w:hAnsiTheme="minorHAnsi" w:cstheme="minorHAnsi"/>
          <w:b/>
          <w:bCs/>
        </w:rPr>
        <w:tab/>
        <w:t>Prizes</w:t>
      </w:r>
      <w:bookmarkEnd w:id="60"/>
      <w:r w:rsidRPr="000673E3">
        <w:rPr>
          <w:rFonts w:asciiTheme="minorHAnsi" w:hAnsiTheme="minorHAnsi" w:cstheme="minorHAnsi"/>
          <w:b/>
          <w:bCs/>
        </w:rPr>
        <w:tab/>
      </w:r>
    </w:p>
    <w:p w14:paraId="7A2AC77A" w14:textId="563397DE" w:rsidR="00022278" w:rsidRPr="000673E3" w:rsidRDefault="00022278" w:rsidP="000673E3">
      <w:pPr>
        <w:spacing w:after="0" w:line="276" w:lineRule="auto"/>
        <w:rPr>
          <w:rFonts w:cstheme="minorHAnsi"/>
          <w:sz w:val="24"/>
          <w:szCs w:val="24"/>
        </w:rPr>
      </w:pPr>
    </w:p>
    <w:p w14:paraId="1F5265D7" w14:textId="65AA3017" w:rsidR="0069678A" w:rsidRPr="000673E3" w:rsidRDefault="3BDA7765" w:rsidP="000673E3">
      <w:pPr>
        <w:spacing w:after="0" w:line="276" w:lineRule="auto"/>
        <w:rPr>
          <w:rFonts w:cstheme="minorHAnsi"/>
          <w:sz w:val="24"/>
          <w:szCs w:val="24"/>
        </w:rPr>
      </w:pPr>
      <w:r w:rsidRPr="5DE1D597">
        <w:rPr>
          <w:sz w:val="24"/>
          <w:szCs w:val="24"/>
        </w:rPr>
        <w:t>The following prizes are awarded to the graduate student who</w:t>
      </w:r>
      <w:r w:rsidR="3286B110" w:rsidRPr="5DE1D597">
        <w:rPr>
          <w:sz w:val="24"/>
          <w:szCs w:val="24"/>
        </w:rPr>
        <w:t xml:space="preserve"> (1) </w:t>
      </w:r>
      <w:r w:rsidRPr="5DE1D597">
        <w:rPr>
          <w:sz w:val="24"/>
          <w:szCs w:val="24"/>
        </w:rPr>
        <w:t>achieves the highest</w:t>
      </w:r>
      <w:r w:rsidR="4613D690" w:rsidRPr="5DE1D597">
        <w:rPr>
          <w:sz w:val="24"/>
          <w:szCs w:val="24"/>
        </w:rPr>
        <w:t xml:space="preserve"> </w:t>
      </w:r>
      <w:r w:rsidRPr="5DE1D597">
        <w:rPr>
          <w:sz w:val="24"/>
          <w:szCs w:val="24"/>
        </w:rPr>
        <w:t xml:space="preserve">mark </w:t>
      </w:r>
      <w:r w:rsidR="00F42FF6">
        <w:rPr>
          <w:sz w:val="24"/>
          <w:szCs w:val="24"/>
        </w:rPr>
        <w:t xml:space="preserve">in the examination, judged </w:t>
      </w:r>
      <w:r w:rsidRPr="5DE1D597">
        <w:rPr>
          <w:sz w:val="24"/>
          <w:szCs w:val="24"/>
        </w:rPr>
        <w:t xml:space="preserve">across the two examination papers; </w:t>
      </w:r>
      <w:r w:rsidR="00F42FF6">
        <w:rPr>
          <w:sz w:val="24"/>
          <w:szCs w:val="24"/>
        </w:rPr>
        <w:t xml:space="preserve">(2) who, in the opinion of the examiners, has the strongest overall performance across all the assessed components of the Diploma. </w:t>
      </w:r>
    </w:p>
    <w:p w14:paraId="6151AE5C" w14:textId="2F29E24B" w:rsidR="00E65228" w:rsidRDefault="00E65228" w:rsidP="000673E3">
      <w:pPr>
        <w:spacing w:after="0" w:line="276" w:lineRule="auto"/>
        <w:rPr>
          <w:rFonts w:cstheme="minorHAnsi"/>
        </w:rPr>
      </w:pPr>
    </w:p>
    <w:p w14:paraId="74DB3607" w14:textId="77777777" w:rsidR="00473C96" w:rsidRPr="000673E3" w:rsidRDefault="00473C96" w:rsidP="000673E3">
      <w:pPr>
        <w:spacing w:after="0" w:line="276" w:lineRule="auto"/>
        <w:rPr>
          <w:rFonts w:cstheme="minorHAnsi"/>
        </w:rPr>
      </w:pPr>
    </w:p>
    <w:tbl>
      <w:tblPr>
        <w:tblStyle w:val="TableGrid"/>
        <w:tblW w:w="5000" w:type="pct"/>
        <w:tblCellMar>
          <w:top w:w="57" w:type="dxa"/>
          <w:bottom w:w="57" w:type="dxa"/>
        </w:tblCellMar>
        <w:tblLook w:val="04A0" w:firstRow="1" w:lastRow="0" w:firstColumn="1" w:lastColumn="0" w:noHBand="0" w:noVBand="1"/>
      </w:tblPr>
      <w:tblGrid>
        <w:gridCol w:w="496"/>
        <w:gridCol w:w="8520"/>
      </w:tblGrid>
      <w:tr w:rsidR="00EB717C" w:rsidRPr="000673E3" w14:paraId="27A831D9" w14:textId="77777777" w:rsidTr="001F1A9F">
        <w:trPr>
          <w:trHeight w:val="454"/>
        </w:trPr>
        <w:tc>
          <w:tcPr>
            <w:tcW w:w="275" w:type="pct"/>
            <w:shd w:val="clear" w:color="auto" w:fill="D9D9D9" w:themeFill="background1" w:themeFillShade="D9"/>
            <w:vAlign w:val="center"/>
          </w:tcPr>
          <w:p w14:paraId="1FA15D15" w14:textId="4FC1692F" w:rsidR="00EB717C" w:rsidRPr="000673E3" w:rsidRDefault="00EB717C" w:rsidP="000673E3">
            <w:pPr>
              <w:pStyle w:val="Heading1"/>
              <w:spacing w:line="276" w:lineRule="auto"/>
              <w:rPr>
                <w:rFonts w:asciiTheme="minorHAnsi" w:hAnsiTheme="minorHAnsi" w:cstheme="minorHAnsi"/>
                <w:b/>
                <w:bCs/>
              </w:rPr>
            </w:pPr>
          </w:p>
        </w:tc>
        <w:tc>
          <w:tcPr>
            <w:tcW w:w="4725" w:type="pct"/>
            <w:shd w:val="clear" w:color="auto" w:fill="D9D9D9" w:themeFill="background1" w:themeFillShade="D9"/>
            <w:vAlign w:val="center"/>
          </w:tcPr>
          <w:p w14:paraId="0C7CB7EA" w14:textId="77777777" w:rsidR="00EB717C" w:rsidRPr="000673E3" w:rsidRDefault="00EB717C" w:rsidP="000673E3">
            <w:pPr>
              <w:pStyle w:val="Heading1"/>
              <w:spacing w:line="276" w:lineRule="auto"/>
              <w:rPr>
                <w:rFonts w:asciiTheme="minorHAnsi" w:hAnsiTheme="minorHAnsi" w:cstheme="minorHAnsi"/>
                <w:b/>
                <w:bCs/>
              </w:rPr>
            </w:pPr>
            <w:bookmarkStart w:id="61" w:name="_Toc209782695"/>
            <w:r w:rsidRPr="000673E3">
              <w:rPr>
                <w:rFonts w:asciiTheme="minorHAnsi" w:hAnsiTheme="minorHAnsi" w:cstheme="minorHAnsi"/>
                <w:b/>
                <w:bCs/>
              </w:rPr>
              <w:t>Skills and learning development</w:t>
            </w:r>
            <w:bookmarkEnd w:id="61"/>
          </w:p>
        </w:tc>
      </w:tr>
    </w:tbl>
    <w:p w14:paraId="1B0AA534" w14:textId="2654FE64" w:rsidR="00EB717C" w:rsidRPr="00473C96" w:rsidRDefault="00EB717C" w:rsidP="000673E3">
      <w:pPr>
        <w:spacing w:after="0" w:line="276" w:lineRule="auto"/>
        <w:rPr>
          <w:rFonts w:cstheme="minorHAnsi"/>
          <w:sz w:val="24"/>
          <w:szCs w:val="24"/>
        </w:rPr>
      </w:pPr>
    </w:p>
    <w:p w14:paraId="73CBDA4A" w14:textId="77777777" w:rsidR="00EB717C" w:rsidRPr="000673E3" w:rsidRDefault="00EB717C" w:rsidP="000673E3">
      <w:pPr>
        <w:pStyle w:val="Heading2"/>
        <w:spacing w:line="276" w:lineRule="auto"/>
        <w:rPr>
          <w:rFonts w:asciiTheme="minorHAnsi" w:hAnsiTheme="minorHAnsi" w:cstheme="minorHAnsi"/>
          <w:b/>
          <w:bCs/>
        </w:rPr>
      </w:pPr>
      <w:bookmarkStart w:id="62" w:name="_Toc209782696"/>
      <w:r w:rsidRPr="000673E3">
        <w:rPr>
          <w:rFonts w:asciiTheme="minorHAnsi" w:hAnsiTheme="minorHAnsi" w:cstheme="minorHAnsi"/>
          <w:b/>
          <w:bCs/>
        </w:rPr>
        <w:t>5.1</w:t>
      </w:r>
      <w:r w:rsidRPr="000673E3">
        <w:rPr>
          <w:rFonts w:asciiTheme="minorHAnsi" w:hAnsiTheme="minorHAnsi" w:cstheme="minorHAnsi"/>
          <w:b/>
          <w:bCs/>
        </w:rPr>
        <w:tab/>
        <w:t>Academic progress</w:t>
      </w:r>
      <w:bookmarkEnd w:id="62"/>
      <w:r w:rsidRPr="000673E3">
        <w:rPr>
          <w:rFonts w:asciiTheme="minorHAnsi" w:hAnsiTheme="minorHAnsi" w:cstheme="minorHAnsi"/>
          <w:b/>
          <w:bCs/>
        </w:rPr>
        <w:tab/>
      </w:r>
    </w:p>
    <w:p w14:paraId="7087BF1A" w14:textId="06E2E7D8" w:rsidR="00EB717C" w:rsidRPr="00473C96" w:rsidRDefault="00EB717C" w:rsidP="000673E3">
      <w:pPr>
        <w:spacing w:after="0" w:line="276" w:lineRule="auto"/>
        <w:rPr>
          <w:rFonts w:cstheme="minorHAnsi"/>
          <w:sz w:val="24"/>
          <w:szCs w:val="24"/>
        </w:rPr>
      </w:pPr>
    </w:p>
    <w:p w14:paraId="2EA4D759" w14:textId="66DA0B5E" w:rsidR="00EB717C" w:rsidRDefault="00EB717C" w:rsidP="005814E0">
      <w:pPr>
        <w:spacing w:line="276" w:lineRule="auto"/>
        <w:jc w:val="both"/>
        <w:rPr>
          <w:rFonts w:cstheme="minorHAnsi"/>
          <w:b/>
          <w:bCs/>
        </w:rPr>
      </w:pPr>
      <w:r w:rsidRPr="000673E3">
        <w:rPr>
          <w:rFonts w:cstheme="minorHAnsi"/>
        </w:rPr>
        <w:t xml:space="preserve">Academic progress is monitored principally by the Diploma Director and Administrator, to whom students can turn if they have any concerns about their progress or any academic element of the programme. </w:t>
      </w:r>
    </w:p>
    <w:p w14:paraId="64BCA1EE" w14:textId="77777777" w:rsidR="00473C96" w:rsidRPr="00473C96" w:rsidRDefault="00473C96" w:rsidP="00473C96"/>
    <w:p w14:paraId="0FB3E19F" w14:textId="77777777" w:rsidR="00EB717C" w:rsidRPr="000673E3" w:rsidRDefault="00EB717C" w:rsidP="000673E3">
      <w:pPr>
        <w:pStyle w:val="Heading2"/>
        <w:spacing w:line="276" w:lineRule="auto"/>
        <w:rPr>
          <w:rFonts w:asciiTheme="minorHAnsi" w:hAnsiTheme="minorHAnsi" w:cstheme="minorHAnsi"/>
          <w:b/>
          <w:bCs/>
        </w:rPr>
      </w:pPr>
      <w:bookmarkStart w:id="63" w:name="_Toc209782697"/>
      <w:r w:rsidRPr="000673E3">
        <w:rPr>
          <w:rFonts w:asciiTheme="minorHAnsi" w:hAnsiTheme="minorHAnsi" w:cstheme="minorHAnsi"/>
          <w:b/>
          <w:bCs/>
        </w:rPr>
        <w:t>5.2</w:t>
      </w:r>
      <w:r w:rsidRPr="000673E3">
        <w:rPr>
          <w:rFonts w:asciiTheme="minorHAnsi" w:hAnsiTheme="minorHAnsi" w:cstheme="minorHAnsi"/>
          <w:b/>
          <w:bCs/>
        </w:rPr>
        <w:tab/>
        <w:t>Learning development and skills</w:t>
      </w:r>
      <w:bookmarkEnd w:id="63"/>
      <w:r w:rsidRPr="000673E3">
        <w:rPr>
          <w:rFonts w:asciiTheme="minorHAnsi" w:hAnsiTheme="minorHAnsi" w:cstheme="minorHAnsi"/>
          <w:b/>
          <w:bCs/>
        </w:rPr>
        <w:tab/>
      </w:r>
    </w:p>
    <w:p w14:paraId="62229C53" w14:textId="77777777" w:rsidR="00EB717C" w:rsidRPr="00473C96" w:rsidRDefault="00EB717C" w:rsidP="000673E3">
      <w:pPr>
        <w:spacing w:after="0" w:line="276" w:lineRule="auto"/>
        <w:rPr>
          <w:rFonts w:cstheme="minorHAnsi"/>
          <w:sz w:val="24"/>
          <w:szCs w:val="24"/>
        </w:rPr>
      </w:pPr>
    </w:p>
    <w:p w14:paraId="5E13F922" w14:textId="77777777" w:rsidR="00FA1C50" w:rsidRPr="000673E3" w:rsidRDefault="00FA1C50" w:rsidP="005814E0">
      <w:pPr>
        <w:spacing w:line="276" w:lineRule="auto"/>
        <w:jc w:val="both"/>
        <w:rPr>
          <w:rFonts w:cstheme="minorHAnsi"/>
        </w:rPr>
      </w:pPr>
      <w:r w:rsidRPr="000673E3">
        <w:rPr>
          <w:rFonts w:cstheme="minorHAnsi"/>
        </w:rPr>
        <w:t>The following is a summary of the skills which students will gain from the course and the means by which they will gain them.</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6"/>
        <w:gridCol w:w="5612"/>
      </w:tblGrid>
      <w:tr w:rsidR="00FA1C50" w:rsidRPr="000673E3" w14:paraId="5B36623A" w14:textId="77777777" w:rsidTr="001F1A9F">
        <w:trPr>
          <w:trHeight w:val="567"/>
        </w:trPr>
        <w:tc>
          <w:tcPr>
            <w:tcW w:w="4306" w:type="dxa"/>
          </w:tcPr>
          <w:p w14:paraId="3F49702F" w14:textId="77777777" w:rsidR="00FA1C50" w:rsidRPr="000673E3" w:rsidRDefault="00FA1C50" w:rsidP="000673E3">
            <w:pPr>
              <w:spacing w:before="120" w:after="120" w:line="276" w:lineRule="auto"/>
              <w:jc w:val="both"/>
              <w:rPr>
                <w:rFonts w:cstheme="minorHAnsi"/>
                <w:b/>
              </w:rPr>
            </w:pPr>
            <w:r w:rsidRPr="000673E3">
              <w:rPr>
                <w:rFonts w:cstheme="minorHAnsi"/>
                <w:b/>
              </w:rPr>
              <w:t>Intellectual Skills</w:t>
            </w:r>
          </w:p>
        </w:tc>
        <w:tc>
          <w:tcPr>
            <w:tcW w:w="5612" w:type="dxa"/>
          </w:tcPr>
          <w:p w14:paraId="7F6184F3" w14:textId="77777777" w:rsidR="00FA1C50" w:rsidRPr="000673E3" w:rsidRDefault="00FA1C50" w:rsidP="000673E3">
            <w:pPr>
              <w:spacing w:before="120" w:after="120" w:line="276" w:lineRule="auto"/>
              <w:jc w:val="both"/>
              <w:rPr>
                <w:rFonts w:cstheme="minorHAnsi"/>
                <w:b/>
                <w:sz w:val="20"/>
              </w:rPr>
            </w:pPr>
            <w:r w:rsidRPr="000673E3">
              <w:rPr>
                <w:rFonts w:cstheme="minorHAnsi"/>
                <w:b/>
              </w:rPr>
              <w:t>Teaching/learning methods and strategies</w:t>
            </w:r>
          </w:p>
        </w:tc>
      </w:tr>
      <w:tr w:rsidR="00FA1C50" w:rsidRPr="000673E3" w14:paraId="5B514EC4" w14:textId="77777777" w:rsidTr="001F1A9F">
        <w:trPr>
          <w:trHeight w:val="567"/>
        </w:trPr>
        <w:tc>
          <w:tcPr>
            <w:tcW w:w="4306" w:type="dxa"/>
          </w:tcPr>
          <w:p w14:paraId="50631FF7" w14:textId="77777777" w:rsidR="00FA1C50" w:rsidRPr="000673E3" w:rsidRDefault="00FA1C50" w:rsidP="005814E0">
            <w:pPr>
              <w:pStyle w:val="Default"/>
              <w:spacing w:before="120" w:after="120" w:line="276" w:lineRule="auto"/>
              <w:jc w:val="both"/>
              <w:rPr>
                <w:rFonts w:asciiTheme="minorHAnsi" w:hAnsiTheme="minorHAnsi" w:cstheme="minorHAnsi"/>
              </w:rPr>
            </w:pPr>
            <w:r w:rsidRPr="000673E3">
              <w:rPr>
                <w:rFonts w:asciiTheme="minorHAnsi" w:hAnsiTheme="minorHAnsi" w:cstheme="minorHAnsi"/>
                <w:sz w:val="20"/>
                <w:szCs w:val="20"/>
              </w:rPr>
              <w:t xml:space="preserve">A highly-developed ability to parse a problem into its component sub- problems.  </w:t>
            </w:r>
          </w:p>
          <w:p w14:paraId="05CE18DB" w14:textId="77777777" w:rsidR="00FA1C50" w:rsidRPr="000673E3" w:rsidRDefault="00FA1C50" w:rsidP="005814E0">
            <w:pPr>
              <w:pStyle w:val="Default"/>
              <w:spacing w:before="120" w:after="120" w:line="276" w:lineRule="auto"/>
              <w:jc w:val="both"/>
              <w:rPr>
                <w:rFonts w:asciiTheme="minorHAnsi" w:hAnsiTheme="minorHAnsi" w:cstheme="minorHAnsi"/>
                <w:sz w:val="20"/>
                <w:szCs w:val="20"/>
              </w:rPr>
            </w:pPr>
          </w:p>
        </w:tc>
        <w:tc>
          <w:tcPr>
            <w:tcW w:w="5612" w:type="dxa"/>
          </w:tcPr>
          <w:p w14:paraId="4E9C4008" w14:textId="77777777" w:rsidR="00FA1C50" w:rsidRPr="000673E3" w:rsidRDefault="00FA1C50" w:rsidP="005814E0">
            <w:pPr>
              <w:pStyle w:val="Default"/>
              <w:spacing w:before="120" w:after="120" w:line="276" w:lineRule="auto"/>
              <w:jc w:val="both"/>
              <w:rPr>
                <w:rFonts w:asciiTheme="minorHAnsi" w:hAnsiTheme="minorHAnsi" w:cstheme="minorHAnsi"/>
                <w:sz w:val="20"/>
                <w:szCs w:val="20"/>
              </w:rPr>
            </w:pPr>
            <w:r w:rsidRPr="000673E3">
              <w:rPr>
                <w:rFonts w:asciiTheme="minorHAnsi" w:hAnsiTheme="minorHAnsi" w:cstheme="minorHAnsi"/>
                <w:sz w:val="20"/>
                <w:szCs w:val="20"/>
              </w:rPr>
              <w:t>The intensive dialogic character of argument in the workshops particularly is designed to encourage students to distinguish between different issues and to tackle them one at a time.</w:t>
            </w:r>
          </w:p>
        </w:tc>
      </w:tr>
      <w:tr w:rsidR="00FA1C50" w:rsidRPr="000673E3" w14:paraId="75EB8697" w14:textId="77777777" w:rsidTr="001F1A9F">
        <w:trPr>
          <w:trHeight w:val="567"/>
        </w:trPr>
        <w:tc>
          <w:tcPr>
            <w:tcW w:w="4306" w:type="dxa"/>
          </w:tcPr>
          <w:p w14:paraId="5947A991" w14:textId="77777777" w:rsidR="00FA1C50" w:rsidRPr="000673E3" w:rsidRDefault="00FA1C50" w:rsidP="005814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jc w:val="both"/>
              <w:rPr>
                <w:rFonts w:cstheme="minorHAnsi"/>
                <w:sz w:val="24"/>
                <w:szCs w:val="24"/>
                <w:lang w:val="en-US"/>
              </w:rPr>
            </w:pPr>
            <w:r w:rsidRPr="000673E3">
              <w:rPr>
                <w:rFonts w:cstheme="minorHAnsi"/>
                <w:sz w:val="20"/>
                <w:lang w:val="en-US"/>
              </w:rPr>
              <w:t xml:space="preserve">An ability immediately to see the same legal or legally-related problems from a variety of legal and professional (including technological) angles, using different classifications and perspectives gleaned from different professional perspectives. </w:t>
            </w:r>
          </w:p>
          <w:p w14:paraId="2D40FCE3" w14:textId="77777777" w:rsidR="00FA1C50" w:rsidRPr="000673E3" w:rsidRDefault="00FA1C50" w:rsidP="005814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jc w:val="both"/>
              <w:rPr>
                <w:rFonts w:cstheme="minorHAnsi"/>
                <w:sz w:val="20"/>
              </w:rPr>
            </w:pPr>
          </w:p>
        </w:tc>
        <w:tc>
          <w:tcPr>
            <w:tcW w:w="5612" w:type="dxa"/>
          </w:tcPr>
          <w:p w14:paraId="313268CE" w14:textId="77777777" w:rsidR="00FA1C50" w:rsidRPr="000673E3" w:rsidRDefault="00FA1C50" w:rsidP="005814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jc w:val="both"/>
              <w:rPr>
                <w:rFonts w:cstheme="minorHAnsi"/>
                <w:sz w:val="24"/>
                <w:szCs w:val="24"/>
                <w:lang w:val="en-US"/>
              </w:rPr>
            </w:pPr>
            <w:r w:rsidRPr="000673E3">
              <w:rPr>
                <w:rFonts w:cstheme="minorHAnsi"/>
                <w:sz w:val="20"/>
                <w:lang w:val="en-US"/>
              </w:rPr>
              <w:t xml:space="preserve">Many sessions on the Diploma are centrally concerned with the contrasts and relationships between different legal classifications (e.g. copyright and designs) or between different technological fields (e.g. chemical and mechanical). The workshop format encourages students to challenge each other and the workshop leaders repeatedly and thereby gradually to reconceptualise the issues using different legal classifications and technological perspectives.  Diploma students are drawn from the whole range of IP practice areas and technological fields and every Diploma </w:t>
            </w:r>
            <w:r w:rsidRPr="000673E3">
              <w:rPr>
                <w:rFonts w:cstheme="minorHAnsi"/>
                <w:sz w:val="20"/>
                <w:lang w:val="en-US"/>
              </w:rPr>
              <w:lastRenderedPageBreak/>
              <w:t xml:space="preserve">session is enriched by insights from a variety of perspectives.  </w:t>
            </w:r>
          </w:p>
        </w:tc>
      </w:tr>
      <w:tr w:rsidR="00FA1C50" w:rsidRPr="000673E3" w14:paraId="4F7486DE" w14:textId="77777777" w:rsidTr="001F1A9F">
        <w:trPr>
          <w:trHeight w:val="567"/>
        </w:trPr>
        <w:tc>
          <w:tcPr>
            <w:tcW w:w="4306" w:type="dxa"/>
          </w:tcPr>
          <w:p w14:paraId="6797544D" w14:textId="77777777" w:rsidR="00FA1C50" w:rsidRPr="000673E3" w:rsidRDefault="00FA1C50" w:rsidP="005814E0">
            <w:pPr>
              <w:pStyle w:val="Default"/>
              <w:spacing w:before="120" w:after="120" w:line="276" w:lineRule="auto"/>
              <w:jc w:val="both"/>
              <w:rPr>
                <w:rFonts w:asciiTheme="minorHAnsi" w:hAnsiTheme="minorHAnsi" w:cstheme="minorHAnsi"/>
                <w:sz w:val="20"/>
                <w:szCs w:val="20"/>
              </w:rPr>
            </w:pPr>
            <w:r w:rsidRPr="000673E3">
              <w:rPr>
                <w:rFonts w:asciiTheme="minorHAnsi" w:hAnsiTheme="minorHAnsi" w:cstheme="minorHAnsi"/>
                <w:sz w:val="20"/>
                <w:szCs w:val="20"/>
              </w:rPr>
              <w:lastRenderedPageBreak/>
              <w:t xml:space="preserve">An ability to exercise judgment, weigh evidence, and develop reasoned argument.  </w:t>
            </w:r>
          </w:p>
        </w:tc>
        <w:tc>
          <w:tcPr>
            <w:tcW w:w="5612" w:type="dxa"/>
          </w:tcPr>
          <w:p w14:paraId="3389FB25" w14:textId="77777777" w:rsidR="00FA1C50" w:rsidRPr="000673E3" w:rsidRDefault="00FA1C50" w:rsidP="005814E0">
            <w:pPr>
              <w:pStyle w:val="Default"/>
              <w:spacing w:before="120" w:after="120" w:line="276" w:lineRule="auto"/>
              <w:jc w:val="both"/>
              <w:rPr>
                <w:rFonts w:asciiTheme="minorHAnsi" w:hAnsiTheme="minorHAnsi" w:cstheme="minorHAnsi"/>
                <w:sz w:val="20"/>
                <w:szCs w:val="20"/>
              </w:rPr>
            </w:pPr>
            <w:r w:rsidRPr="000673E3">
              <w:rPr>
                <w:rFonts w:asciiTheme="minorHAnsi" w:hAnsiTheme="minorHAnsi" w:cstheme="minorHAnsi"/>
                <w:sz w:val="20"/>
                <w:szCs w:val="20"/>
              </w:rPr>
              <w:t>Some of the workshops involve the consideration of legal problems in a form in which they might be presented to a court, with supporting argument and evidence.  This encourages students to perceive legal problems in professional practice terms, as cases to be built rather than abstract problems capable of solution by the application of scientific rules.</w:t>
            </w:r>
          </w:p>
        </w:tc>
      </w:tr>
      <w:tr w:rsidR="00FA1C50" w:rsidRPr="000673E3" w14:paraId="30B3BE6E" w14:textId="77777777" w:rsidTr="001F1A9F">
        <w:trPr>
          <w:trHeight w:val="567"/>
        </w:trPr>
        <w:tc>
          <w:tcPr>
            <w:tcW w:w="4306" w:type="dxa"/>
          </w:tcPr>
          <w:p w14:paraId="4466D6FA" w14:textId="77777777" w:rsidR="00FA1C50" w:rsidRPr="000673E3" w:rsidRDefault="00FA1C50" w:rsidP="005814E0">
            <w:pPr>
              <w:spacing w:before="120" w:after="120" w:line="276" w:lineRule="auto"/>
              <w:jc w:val="both"/>
              <w:rPr>
                <w:rFonts w:cstheme="minorHAnsi"/>
                <w:sz w:val="20"/>
              </w:rPr>
            </w:pPr>
            <w:r w:rsidRPr="000673E3">
              <w:rPr>
                <w:rFonts w:cstheme="minorHAnsi"/>
                <w:sz w:val="20"/>
              </w:rPr>
              <w:t>An ability to engage with intellectually sophisticated ideas and arguments and to formulate conceptual frameworks for the rigorous analysis of certain complex legal, practical and procedural issues concerning IP.</w:t>
            </w:r>
          </w:p>
          <w:p w14:paraId="385216FA" w14:textId="77777777" w:rsidR="00FA1C50" w:rsidRPr="000673E3" w:rsidRDefault="00FA1C50" w:rsidP="005814E0">
            <w:pPr>
              <w:spacing w:before="120" w:after="120" w:line="276" w:lineRule="auto"/>
              <w:jc w:val="both"/>
              <w:rPr>
                <w:rFonts w:cstheme="minorHAnsi"/>
                <w:sz w:val="20"/>
              </w:rPr>
            </w:pPr>
          </w:p>
        </w:tc>
        <w:tc>
          <w:tcPr>
            <w:tcW w:w="5612" w:type="dxa"/>
          </w:tcPr>
          <w:p w14:paraId="40484CB6" w14:textId="77777777" w:rsidR="00FA1C50" w:rsidRPr="000673E3" w:rsidRDefault="00FA1C50" w:rsidP="005814E0">
            <w:pPr>
              <w:spacing w:before="120" w:after="120" w:line="276" w:lineRule="auto"/>
              <w:jc w:val="both"/>
              <w:rPr>
                <w:rFonts w:cstheme="minorHAnsi"/>
                <w:sz w:val="20"/>
              </w:rPr>
            </w:pPr>
            <w:r w:rsidRPr="000673E3">
              <w:rPr>
                <w:rFonts w:cstheme="minorHAnsi"/>
                <w:sz w:val="20"/>
              </w:rPr>
              <w:t>The format of the seminars as lectures delivered by people representing a variety of academic and professional practice perspectives on similar legal issues offers students a diversity of conceptual frameworks for understanding the law, and a variety of different ideas with respect to the substance of the law as well, challenging them to synthesise those frameworks and ideas, and critically to assess their merits individually and inter se.</w:t>
            </w:r>
          </w:p>
        </w:tc>
      </w:tr>
      <w:tr w:rsidR="00FA1C50" w:rsidRPr="000673E3" w14:paraId="084CA63B" w14:textId="77777777" w:rsidTr="001F1A9F">
        <w:trPr>
          <w:trHeight w:val="567"/>
        </w:trPr>
        <w:tc>
          <w:tcPr>
            <w:tcW w:w="4306" w:type="dxa"/>
          </w:tcPr>
          <w:p w14:paraId="7A9D5368" w14:textId="77777777" w:rsidR="00FA1C50" w:rsidRPr="000673E3" w:rsidRDefault="00FA1C50" w:rsidP="005814E0">
            <w:pPr>
              <w:spacing w:before="120" w:after="120" w:line="276" w:lineRule="auto"/>
              <w:jc w:val="both"/>
              <w:rPr>
                <w:rFonts w:cstheme="minorHAnsi"/>
                <w:sz w:val="20"/>
              </w:rPr>
            </w:pPr>
            <w:r w:rsidRPr="000673E3">
              <w:rPr>
                <w:rFonts w:cstheme="minorHAnsi"/>
                <w:sz w:val="20"/>
              </w:rPr>
              <w:t>An ability to build a complete, convincing argument from the ground up, and to build a complete and convincing critique of the argument of another.</w:t>
            </w:r>
          </w:p>
        </w:tc>
        <w:tc>
          <w:tcPr>
            <w:tcW w:w="5612" w:type="dxa"/>
          </w:tcPr>
          <w:p w14:paraId="0095A7A2" w14:textId="77777777" w:rsidR="00FA1C50" w:rsidRPr="000673E3" w:rsidRDefault="00FA1C50" w:rsidP="005814E0">
            <w:pPr>
              <w:spacing w:before="120" w:after="120" w:line="276" w:lineRule="auto"/>
              <w:jc w:val="both"/>
              <w:rPr>
                <w:rFonts w:cstheme="minorHAnsi"/>
                <w:sz w:val="20"/>
              </w:rPr>
            </w:pPr>
            <w:r w:rsidRPr="000673E3">
              <w:rPr>
                <w:rFonts w:cstheme="minorHAnsi"/>
                <w:sz w:val="20"/>
              </w:rPr>
              <w:t xml:space="preserve">The format in the workshops is conducive to sustained argument under pressure, with different students adopting and developing rival positions and gaining support or opposition from their peers.  </w:t>
            </w:r>
          </w:p>
        </w:tc>
      </w:tr>
      <w:tr w:rsidR="00FA1C50" w:rsidRPr="000673E3" w14:paraId="3E5F14EF" w14:textId="77777777" w:rsidTr="001F1A9F">
        <w:trPr>
          <w:trHeight w:val="567"/>
        </w:trPr>
        <w:tc>
          <w:tcPr>
            <w:tcW w:w="4306" w:type="dxa"/>
            <w:tcBorders>
              <w:top w:val="single" w:sz="4" w:space="0" w:color="auto"/>
              <w:left w:val="single" w:sz="4" w:space="0" w:color="auto"/>
              <w:bottom w:val="single" w:sz="4" w:space="0" w:color="auto"/>
              <w:right w:val="single" w:sz="4" w:space="0" w:color="auto"/>
            </w:tcBorders>
          </w:tcPr>
          <w:p w14:paraId="7F91D7A2" w14:textId="77777777" w:rsidR="00FA1C50" w:rsidRPr="000673E3" w:rsidRDefault="00FA1C50" w:rsidP="005814E0">
            <w:pPr>
              <w:spacing w:before="120" w:after="120" w:line="276" w:lineRule="auto"/>
              <w:jc w:val="both"/>
              <w:rPr>
                <w:rFonts w:cstheme="minorHAnsi"/>
                <w:b/>
                <w:sz w:val="20"/>
              </w:rPr>
            </w:pPr>
            <w:r w:rsidRPr="000673E3">
              <w:rPr>
                <w:rFonts w:cstheme="minorHAnsi"/>
                <w:b/>
                <w:sz w:val="20"/>
              </w:rPr>
              <w:t>Practical skills</w:t>
            </w:r>
          </w:p>
        </w:tc>
        <w:tc>
          <w:tcPr>
            <w:tcW w:w="5612" w:type="dxa"/>
            <w:tcBorders>
              <w:top w:val="single" w:sz="4" w:space="0" w:color="auto"/>
              <w:left w:val="single" w:sz="4" w:space="0" w:color="auto"/>
              <w:bottom w:val="single" w:sz="4" w:space="0" w:color="auto"/>
              <w:right w:val="single" w:sz="4" w:space="0" w:color="auto"/>
            </w:tcBorders>
          </w:tcPr>
          <w:p w14:paraId="190A6205" w14:textId="77777777" w:rsidR="00FA1C50" w:rsidRPr="000673E3" w:rsidRDefault="00FA1C50" w:rsidP="005814E0">
            <w:pPr>
              <w:spacing w:before="120" w:after="120" w:line="276" w:lineRule="auto"/>
              <w:jc w:val="both"/>
              <w:rPr>
                <w:rFonts w:cstheme="minorHAnsi"/>
                <w:b/>
                <w:sz w:val="20"/>
              </w:rPr>
            </w:pPr>
            <w:r w:rsidRPr="000673E3">
              <w:rPr>
                <w:rFonts w:cstheme="minorHAnsi"/>
                <w:b/>
                <w:sz w:val="20"/>
              </w:rPr>
              <w:t>Teaching/learning methods and strategies</w:t>
            </w:r>
          </w:p>
        </w:tc>
      </w:tr>
      <w:tr w:rsidR="00FA1C50" w:rsidRPr="000673E3" w14:paraId="453D2591" w14:textId="77777777" w:rsidTr="001F1A9F">
        <w:trPr>
          <w:trHeight w:val="567"/>
        </w:trPr>
        <w:tc>
          <w:tcPr>
            <w:tcW w:w="4306" w:type="dxa"/>
            <w:tcBorders>
              <w:top w:val="single" w:sz="4" w:space="0" w:color="auto"/>
              <w:left w:val="single" w:sz="4" w:space="0" w:color="auto"/>
              <w:bottom w:val="single" w:sz="4" w:space="0" w:color="auto"/>
              <w:right w:val="single" w:sz="4" w:space="0" w:color="auto"/>
            </w:tcBorders>
          </w:tcPr>
          <w:p w14:paraId="60B2FABA" w14:textId="77777777" w:rsidR="00FA1C50" w:rsidRPr="000673E3" w:rsidRDefault="00FA1C50" w:rsidP="005814E0">
            <w:pPr>
              <w:spacing w:before="120" w:after="120" w:line="276" w:lineRule="auto"/>
              <w:jc w:val="both"/>
              <w:rPr>
                <w:rFonts w:cstheme="minorHAnsi"/>
                <w:sz w:val="20"/>
              </w:rPr>
            </w:pPr>
            <w:r w:rsidRPr="000673E3">
              <w:rPr>
                <w:rFonts w:cstheme="minorHAnsi"/>
                <w:sz w:val="20"/>
              </w:rPr>
              <w:t>A capacity to devise and sustain legal arguments and solve legal problems in different professional contexts</w:t>
            </w:r>
          </w:p>
          <w:p w14:paraId="4D498C9C" w14:textId="77777777" w:rsidR="00FA1C50" w:rsidRPr="000673E3" w:rsidRDefault="00FA1C50" w:rsidP="005814E0">
            <w:pPr>
              <w:spacing w:before="120" w:after="120" w:line="276" w:lineRule="auto"/>
              <w:jc w:val="both"/>
              <w:rPr>
                <w:rFonts w:cstheme="minorHAnsi"/>
                <w:sz w:val="20"/>
              </w:rPr>
            </w:pPr>
          </w:p>
        </w:tc>
        <w:tc>
          <w:tcPr>
            <w:tcW w:w="5612" w:type="dxa"/>
            <w:tcBorders>
              <w:top w:val="single" w:sz="4" w:space="0" w:color="auto"/>
              <w:left w:val="single" w:sz="4" w:space="0" w:color="auto"/>
              <w:bottom w:val="single" w:sz="4" w:space="0" w:color="auto"/>
              <w:right w:val="single" w:sz="4" w:space="0" w:color="auto"/>
            </w:tcBorders>
          </w:tcPr>
          <w:p w14:paraId="19A40AC0" w14:textId="77777777" w:rsidR="00FA1C50" w:rsidRPr="000673E3" w:rsidRDefault="00FA1C50" w:rsidP="005814E0">
            <w:pPr>
              <w:spacing w:before="120" w:after="120" w:line="276" w:lineRule="auto"/>
              <w:jc w:val="both"/>
              <w:rPr>
                <w:rFonts w:cstheme="minorHAnsi"/>
                <w:sz w:val="20"/>
              </w:rPr>
            </w:pPr>
            <w:r w:rsidRPr="000673E3">
              <w:rPr>
                <w:rFonts w:cstheme="minorHAnsi"/>
                <w:sz w:val="20"/>
              </w:rPr>
              <w:t>The workshops are focused on solving legal problems through legal reasoning and the construction of different lines of legal argument and are led by teams of senior practitioners with experience of the diverse professional contexts in which the problems arise.</w:t>
            </w:r>
          </w:p>
        </w:tc>
      </w:tr>
      <w:tr w:rsidR="00FA1C50" w:rsidRPr="000673E3" w14:paraId="441FF7F9" w14:textId="77777777" w:rsidTr="001F1A9F">
        <w:trPr>
          <w:trHeight w:val="567"/>
        </w:trPr>
        <w:tc>
          <w:tcPr>
            <w:tcW w:w="4306" w:type="dxa"/>
            <w:tcBorders>
              <w:top w:val="single" w:sz="4" w:space="0" w:color="auto"/>
              <w:left w:val="single" w:sz="4" w:space="0" w:color="auto"/>
              <w:bottom w:val="single" w:sz="4" w:space="0" w:color="auto"/>
              <w:right w:val="single" w:sz="4" w:space="0" w:color="auto"/>
            </w:tcBorders>
          </w:tcPr>
          <w:p w14:paraId="55D6FFE5" w14:textId="77777777" w:rsidR="00FA1C50" w:rsidRPr="000673E3" w:rsidRDefault="00FA1C50" w:rsidP="005814E0">
            <w:pPr>
              <w:spacing w:before="120" w:after="120" w:line="276" w:lineRule="auto"/>
              <w:jc w:val="both"/>
              <w:rPr>
                <w:rFonts w:cstheme="minorHAnsi"/>
                <w:sz w:val="20"/>
              </w:rPr>
            </w:pPr>
            <w:r w:rsidRPr="000673E3">
              <w:rPr>
                <w:rFonts w:cstheme="minorHAnsi"/>
                <w:sz w:val="20"/>
              </w:rPr>
              <w:t>A high-level ability to read and digest complex legal and legally-related materials accurately at speed.</w:t>
            </w:r>
          </w:p>
          <w:p w14:paraId="3423D453" w14:textId="77777777" w:rsidR="00FA1C50" w:rsidRPr="000673E3" w:rsidRDefault="00FA1C50" w:rsidP="005814E0">
            <w:pPr>
              <w:spacing w:before="120" w:after="120" w:line="276" w:lineRule="auto"/>
              <w:jc w:val="both"/>
              <w:rPr>
                <w:rFonts w:cstheme="minorHAnsi"/>
                <w:sz w:val="20"/>
              </w:rPr>
            </w:pPr>
          </w:p>
        </w:tc>
        <w:tc>
          <w:tcPr>
            <w:tcW w:w="5612" w:type="dxa"/>
            <w:tcBorders>
              <w:top w:val="single" w:sz="4" w:space="0" w:color="auto"/>
              <w:left w:val="single" w:sz="4" w:space="0" w:color="auto"/>
              <w:bottom w:val="single" w:sz="4" w:space="0" w:color="auto"/>
              <w:right w:val="single" w:sz="4" w:space="0" w:color="auto"/>
            </w:tcBorders>
          </w:tcPr>
          <w:p w14:paraId="5D954FB7" w14:textId="77777777" w:rsidR="00FA1C50" w:rsidRPr="000673E3" w:rsidRDefault="00FA1C50" w:rsidP="005814E0">
            <w:pPr>
              <w:spacing w:before="120" w:after="120" w:line="276" w:lineRule="auto"/>
              <w:jc w:val="both"/>
              <w:rPr>
                <w:rFonts w:cstheme="minorHAnsi"/>
                <w:sz w:val="20"/>
              </w:rPr>
            </w:pPr>
            <w:r w:rsidRPr="000673E3">
              <w:rPr>
                <w:rFonts w:cstheme="minorHAnsi"/>
                <w:sz w:val="20"/>
              </w:rPr>
              <w:t>The workload on the Diploma is high, especially in respect of the volume of reading that a successful student can be expected to cover.  At the same time, seminars and tutorials emphasise accuracy and perceptiveness in interpretation.</w:t>
            </w:r>
          </w:p>
        </w:tc>
      </w:tr>
      <w:tr w:rsidR="00FA1C50" w:rsidRPr="000673E3" w14:paraId="27AFB401" w14:textId="77777777" w:rsidTr="001F1A9F">
        <w:trPr>
          <w:trHeight w:val="567"/>
        </w:trPr>
        <w:tc>
          <w:tcPr>
            <w:tcW w:w="4306" w:type="dxa"/>
            <w:tcBorders>
              <w:top w:val="single" w:sz="4" w:space="0" w:color="auto"/>
              <w:left w:val="single" w:sz="4" w:space="0" w:color="auto"/>
              <w:bottom w:val="single" w:sz="4" w:space="0" w:color="auto"/>
              <w:right w:val="single" w:sz="4" w:space="0" w:color="auto"/>
            </w:tcBorders>
          </w:tcPr>
          <w:p w14:paraId="1978D2CB" w14:textId="77777777" w:rsidR="00FA1C50" w:rsidRPr="000673E3" w:rsidRDefault="00FA1C50" w:rsidP="005814E0">
            <w:pPr>
              <w:spacing w:before="120" w:after="120" w:line="276" w:lineRule="auto"/>
              <w:jc w:val="both"/>
              <w:rPr>
                <w:rFonts w:cstheme="minorHAnsi"/>
                <w:sz w:val="20"/>
              </w:rPr>
            </w:pPr>
            <w:r w:rsidRPr="000673E3">
              <w:rPr>
                <w:rFonts w:cstheme="minorHAnsi"/>
                <w:sz w:val="20"/>
              </w:rPr>
              <w:t>A highly-developed ability to bring together knowledge of law and procedure in complex technical situations</w:t>
            </w:r>
          </w:p>
          <w:p w14:paraId="4B3B6639" w14:textId="77777777" w:rsidR="00FA1C50" w:rsidRPr="000673E3" w:rsidRDefault="00FA1C50" w:rsidP="005814E0">
            <w:pPr>
              <w:spacing w:before="120" w:after="120" w:line="276" w:lineRule="auto"/>
              <w:jc w:val="both"/>
              <w:rPr>
                <w:rFonts w:cstheme="minorHAnsi"/>
                <w:sz w:val="20"/>
              </w:rPr>
            </w:pPr>
          </w:p>
        </w:tc>
        <w:tc>
          <w:tcPr>
            <w:tcW w:w="5612" w:type="dxa"/>
            <w:tcBorders>
              <w:top w:val="single" w:sz="4" w:space="0" w:color="auto"/>
              <w:left w:val="single" w:sz="4" w:space="0" w:color="auto"/>
              <w:bottom w:val="single" w:sz="4" w:space="0" w:color="auto"/>
              <w:right w:val="single" w:sz="4" w:space="0" w:color="auto"/>
            </w:tcBorders>
          </w:tcPr>
          <w:p w14:paraId="40CD868D" w14:textId="77777777" w:rsidR="00FA1C50" w:rsidRPr="000673E3" w:rsidRDefault="00FA1C50" w:rsidP="005814E0">
            <w:pPr>
              <w:spacing w:before="120" w:after="120" w:line="276" w:lineRule="auto"/>
              <w:jc w:val="both"/>
              <w:rPr>
                <w:rFonts w:cstheme="minorHAnsi"/>
                <w:sz w:val="20"/>
              </w:rPr>
            </w:pPr>
            <w:r w:rsidRPr="000673E3">
              <w:rPr>
                <w:rFonts w:cstheme="minorHAnsi"/>
                <w:sz w:val="20"/>
              </w:rPr>
              <w:t xml:space="preserve">The Diploma workshops focus on hypothetical problems involving a wide range of IP regimes and technical situations. </w:t>
            </w:r>
          </w:p>
        </w:tc>
      </w:tr>
      <w:tr w:rsidR="00FA1C50" w:rsidRPr="000673E3" w:rsidDel="00C8093B" w14:paraId="5265C684" w14:textId="77777777" w:rsidTr="001F1A9F">
        <w:trPr>
          <w:trHeight w:val="567"/>
        </w:trPr>
        <w:tc>
          <w:tcPr>
            <w:tcW w:w="4306" w:type="dxa"/>
            <w:tcBorders>
              <w:top w:val="single" w:sz="4" w:space="0" w:color="auto"/>
              <w:left w:val="single" w:sz="4" w:space="0" w:color="auto"/>
              <w:bottom w:val="single" w:sz="4" w:space="0" w:color="auto"/>
              <w:right w:val="single" w:sz="4" w:space="0" w:color="auto"/>
            </w:tcBorders>
          </w:tcPr>
          <w:p w14:paraId="1A99499B" w14:textId="77777777" w:rsidR="00FA1C50" w:rsidRPr="000673E3" w:rsidRDefault="00FA1C50" w:rsidP="005814E0">
            <w:pPr>
              <w:spacing w:before="120" w:after="120" w:line="276" w:lineRule="auto"/>
              <w:jc w:val="both"/>
              <w:rPr>
                <w:rFonts w:cstheme="minorHAnsi"/>
                <w:sz w:val="20"/>
              </w:rPr>
            </w:pPr>
            <w:r w:rsidRPr="000673E3">
              <w:rPr>
                <w:rFonts w:cstheme="minorHAnsi"/>
                <w:sz w:val="20"/>
              </w:rPr>
              <w:t>A highly-developed ability to write for specialist legal and professional audiences.</w:t>
            </w:r>
          </w:p>
        </w:tc>
        <w:tc>
          <w:tcPr>
            <w:tcW w:w="5612" w:type="dxa"/>
            <w:tcBorders>
              <w:top w:val="single" w:sz="4" w:space="0" w:color="auto"/>
              <w:left w:val="single" w:sz="4" w:space="0" w:color="auto"/>
              <w:bottom w:val="single" w:sz="4" w:space="0" w:color="auto"/>
              <w:right w:val="single" w:sz="4" w:space="0" w:color="auto"/>
            </w:tcBorders>
          </w:tcPr>
          <w:p w14:paraId="05A97E7A" w14:textId="77777777" w:rsidR="00FA1C50" w:rsidRPr="000673E3" w:rsidDel="00C8093B" w:rsidRDefault="00FA1C50" w:rsidP="005814E0">
            <w:pPr>
              <w:spacing w:before="120" w:after="120" w:line="276" w:lineRule="auto"/>
              <w:jc w:val="both"/>
              <w:rPr>
                <w:rFonts w:cstheme="minorHAnsi"/>
                <w:sz w:val="20"/>
              </w:rPr>
            </w:pPr>
            <w:r w:rsidRPr="000673E3">
              <w:rPr>
                <w:rFonts w:cstheme="minorHAnsi"/>
                <w:sz w:val="20"/>
              </w:rPr>
              <w:t xml:space="preserve">The Diploma’s writing component (in the workshop assignments and examinations) requires sophisticated written communication skills. </w:t>
            </w:r>
          </w:p>
        </w:tc>
      </w:tr>
      <w:tr w:rsidR="00FA1C50" w:rsidRPr="000673E3" w14:paraId="0C7D215D" w14:textId="77777777" w:rsidTr="001F1A9F">
        <w:trPr>
          <w:trHeight w:val="567"/>
        </w:trPr>
        <w:tc>
          <w:tcPr>
            <w:tcW w:w="4306" w:type="dxa"/>
            <w:tcBorders>
              <w:top w:val="single" w:sz="4" w:space="0" w:color="auto"/>
              <w:left w:val="single" w:sz="4" w:space="0" w:color="auto"/>
              <w:bottom w:val="single" w:sz="4" w:space="0" w:color="auto"/>
              <w:right w:val="single" w:sz="4" w:space="0" w:color="auto"/>
            </w:tcBorders>
          </w:tcPr>
          <w:p w14:paraId="257D98A3" w14:textId="77777777" w:rsidR="00FA1C50" w:rsidRPr="000673E3" w:rsidRDefault="00FA1C50" w:rsidP="005814E0">
            <w:pPr>
              <w:spacing w:before="120" w:after="120" w:line="276" w:lineRule="auto"/>
              <w:jc w:val="both"/>
              <w:rPr>
                <w:rFonts w:cstheme="minorHAnsi"/>
                <w:sz w:val="20"/>
              </w:rPr>
            </w:pPr>
            <w:r w:rsidRPr="000673E3">
              <w:rPr>
                <w:rFonts w:cstheme="minorHAnsi"/>
                <w:sz w:val="20"/>
              </w:rPr>
              <w:t>Transferable Skills</w:t>
            </w:r>
          </w:p>
        </w:tc>
        <w:tc>
          <w:tcPr>
            <w:tcW w:w="5612" w:type="dxa"/>
            <w:tcBorders>
              <w:top w:val="single" w:sz="4" w:space="0" w:color="auto"/>
              <w:left w:val="single" w:sz="4" w:space="0" w:color="auto"/>
              <w:bottom w:val="single" w:sz="4" w:space="0" w:color="auto"/>
              <w:right w:val="single" w:sz="4" w:space="0" w:color="auto"/>
            </w:tcBorders>
          </w:tcPr>
          <w:p w14:paraId="5E556128" w14:textId="77777777" w:rsidR="00FA1C50" w:rsidRPr="000673E3" w:rsidRDefault="00FA1C50" w:rsidP="005814E0">
            <w:pPr>
              <w:spacing w:before="120" w:after="120" w:line="276" w:lineRule="auto"/>
              <w:jc w:val="both"/>
              <w:rPr>
                <w:rFonts w:cstheme="minorHAnsi"/>
                <w:sz w:val="20"/>
              </w:rPr>
            </w:pPr>
            <w:r w:rsidRPr="000673E3">
              <w:rPr>
                <w:rFonts w:cstheme="minorHAnsi"/>
                <w:sz w:val="20"/>
              </w:rPr>
              <w:t>Teaching/learning methods and strategies</w:t>
            </w:r>
          </w:p>
        </w:tc>
      </w:tr>
      <w:tr w:rsidR="00FA1C50" w:rsidRPr="000673E3" w14:paraId="0DF2954D" w14:textId="77777777" w:rsidTr="001F1A9F">
        <w:trPr>
          <w:trHeight w:val="567"/>
        </w:trPr>
        <w:tc>
          <w:tcPr>
            <w:tcW w:w="4306" w:type="dxa"/>
            <w:tcBorders>
              <w:top w:val="single" w:sz="4" w:space="0" w:color="auto"/>
              <w:left w:val="single" w:sz="4" w:space="0" w:color="auto"/>
              <w:bottom w:val="single" w:sz="4" w:space="0" w:color="auto"/>
              <w:right w:val="single" w:sz="4" w:space="0" w:color="auto"/>
            </w:tcBorders>
          </w:tcPr>
          <w:p w14:paraId="37759A7E" w14:textId="77777777" w:rsidR="00FA1C50" w:rsidRPr="000673E3" w:rsidRDefault="00FA1C50" w:rsidP="005814E0">
            <w:pPr>
              <w:spacing w:before="120" w:after="120" w:line="276" w:lineRule="auto"/>
              <w:jc w:val="both"/>
              <w:rPr>
                <w:rFonts w:cstheme="minorHAnsi"/>
                <w:sz w:val="20"/>
              </w:rPr>
            </w:pPr>
            <w:r w:rsidRPr="000673E3">
              <w:rPr>
                <w:rFonts w:cstheme="minorHAnsi"/>
                <w:sz w:val="20"/>
              </w:rPr>
              <w:t>An ability to think independently and derive solutions through approaching a problem or using material in different ways.</w:t>
            </w:r>
          </w:p>
          <w:p w14:paraId="35B4A5F9" w14:textId="77777777" w:rsidR="00FA1C50" w:rsidRPr="000673E3" w:rsidRDefault="00FA1C50" w:rsidP="005814E0">
            <w:pPr>
              <w:spacing w:before="120" w:after="120" w:line="276" w:lineRule="auto"/>
              <w:jc w:val="both"/>
              <w:rPr>
                <w:rFonts w:cstheme="minorHAnsi"/>
                <w:sz w:val="20"/>
              </w:rPr>
            </w:pPr>
          </w:p>
        </w:tc>
        <w:tc>
          <w:tcPr>
            <w:tcW w:w="5612" w:type="dxa"/>
            <w:tcBorders>
              <w:top w:val="single" w:sz="4" w:space="0" w:color="auto"/>
              <w:left w:val="single" w:sz="4" w:space="0" w:color="auto"/>
              <w:bottom w:val="single" w:sz="4" w:space="0" w:color="auto"/>
              <w:right w:val="single" w:sz="4" w:space="0" w:color="auto"/>
            </w:tcBorders>
          </w:tcPr>
          <w:p w14:paraId="6E4FFEE5" w14:textId="77777777" w:rsidR="00FA1C50" w:rsidRPr="000673E3" w:rsidRDefault="00FA1C50" w:rsidP="005814E0">
            <w:pPr>
              <w:spacing w:before="120" w:after="120" w:line="276" w:lineRule="auto"/>
              <w:jc w:val="both"/>
              <w:rPr>
                <w:rFonts w:cstheme="minorHAnsi"/>
                <w:sz w:val="20"/>
              </w:rPr>
            </w:pPr>
            <w:r w:rsidRPr="000673E3">
              <w:rPr>
                <w:rFonts w:cstheme="minorHAnsi"/>
                <w:sz w:val="20"/>
              </w:rPr>
              <w:lastRenderedPageBreak/>
              <w:t>Components of classes that focus on methodology, with their emphasis on diverse responses to the same legal problem.</w:t>
            </w:r>
          </w:p>
        </w:tc>
      </w:tr>
      <w:tr w:rsidR="00FA1C50" w:rsidRPr="000673E3" w14:paraId="7F204D06" w14:textId="77777777" w:rsidTr="001F1A9F">
        <w:trPr>
          <w:trHeight w:val="567"/>
        </w:trPr>
        <w:tc>
          <w:tcPr>
            <w:tcW w:w="4306" w:type="dxa"/>
            <w:tcBorders>
              <w:top w:val="single" w:sz="4" w:space="0" w:color="auto"/>
              <w:left w:val="single" w:sz="4" w:space="0" w:color="auto"/>
              <w:bottom w:val="single" w:sz="4" w:space="0" w:color="auto"/>
              <w:right w:val="single" w:sz="4" w:space="0" w:color="auto"/>
            </w:tcBorders>
          </w:tcPr>
          <w:p w14:paraId="2E565310" w14:textId="77777777" w:rsidR="00FA1C50" w:rsidRPr="000673E3" w:rsidRDefault="00FA1C50" w:rsidP="005814E0">
            <w:pPr>
              <w:spacing w:before="120" w:after="120" w:line="276" w:lineRule="auto"/>
              <w:jc w:val="both"/>
              <w:rPr>
                <w:rFonts w:cstheme="minorHAnsi"/>
                <w:sz w:val="20"/>
              </w:rPr>
            </w:pPr>
            <w:r w:rsidRPr="000673E3">
              <w:rPr>
                <w:rFonts w:cstheme="minorHAnsi"/>
                <w:sz w:val="20"/>
              </w:rPr>
              <w:t>An ability to present knowledge with a range of professional presentation skills (oral and written) demonstrated.</w:t>
            </w:r>
          </w:p>
          <w:p w14:paraId="40BD471B" w14:textId="77777777" w:rsidR="00FA1C50" w:rsidRPr="000673E3" w:rsidRDefault="00FA1C50" w:rsidP="005814E0">
            <w:pPr>
              <w:spacing w:before="120" w:after="120" w:line="276" w:lineRule="auto"/>
              <w:jc w:val="both"/>
              <w:rPr>
                <w:rFonts w:cstheme="minorHAnsi"/>
                <w:sz w:val="20"/>
              </w:rPr>
            </w:pPr>
          </w:p>
        </w:tc>
        <w:tc>
          <w:tcPr>
            <w:tcW w:w="5612" w:type="dxa"/>
            <w:tcBorders>
              <w:top w:val="single" w:sz="4" w:space="0" w:color="auto"/>
              <w:left w:val="single" w:sz="4" w:space="0" w:color="auto"/>
              <w:bottom w:val="single" w:sz="4" w:space="0" w:color="auto"/>
              <w:right w:val="single" w:sz="4" w:space="0" w:color="auto"/>
            </w:tcBorders>
          </w:tcPr>
          <w:p w14:paraId="385DBCC9" w14:textId="77777777" w:rsidR="00FA1C50" w:rsidRPr="000673E3" w:rsidRDefault="00FA1C50" w:rsidP="005814E0">
            <w:pPr>
              <w:spacing w:before="120" w:after="120" w:line="276" w:lineRule="auto"/>
              <w:jc w:val="both"/>
              <w:rPr>
                <w:rFonts w:cstheme="minorHAnsi"/>
                <w:sz w:val="20"/>
              </w:rPr>
            </w:pPr>
            <w:r w:rsidRPr="000673E3">
              <w:rPr>
                <w:rFonts w:cstheme="minorHAnsi"/>
                <w:sz w:val="20"/>
              </w:rPr>
              <w:t xml:space="preserve">The workshops, with their high levels of student participation, help to cultivate these skills. </w:t>
            </w:r>
          </w:p>
        </w:tc>
      </w:tr>
      <w:tr w:rsidR="00FA1C50" w:rsidRPr="000673E3" w14:paraId="4FA3276B" w14:textId="77777777" w:rsidTr="001F1A9F">
        <w:trPr>
          <w:trHeight w:val="567"/>
        </w:trPr>
        <w:tc>
          <w:tcPr>
            <w:tcW w:w="4306" w:type="dxa"/>
            <w:tcBorders>
              <w:top w:val="single" w:sz="4" w:space="0" w:color="auto"/>
              <w:left w:val="single" w:sz="4" w:space="0" w:color="auto"/>
              <w:bottom w:val="single" w:sz="4" w:space="0" w:color="auto"/>
              <w:right w:val="single" w:sz="4" w:space="0" w:color="auto"/>
            </w:tcBorders>
          </w:tcPr>
          <w:p w14:paraId="1537CF80" w14:textId="77777777" w:rsidR="00FA1C50" w:rsidRPr="000673E3" w:rsidRDefault="00FA1C50" w:rsidP="005814E0">
            <w:pPr>
              <w:spacing w:before="120" w:after="120" w:line="276" w:lineRule="auto"/>
              <w:jc w:val="both"/>
              <w:rPr>
                <w:rFonts w:cstheme="minorHAnsi"/>
                <w:sz w:val="20"/>
              </w:rPr>
            </w:pPr>
            <w:r w:rsidRPr="000673E3">
              <w:rPr>
                <w:rFonts w:cstheme="minorHAnsi"/>
                <w:sz w:val="20"/>
              </w:rPr>
              <w:t>An ability to write fluent and technically sophisticated prose.</w:t>
            </w:r>
          </w:p>
          <w:p w14:paraId="19201FC5" w14:textId="77777777" w:rsidR="00FA1C50" w:rsidRPr="000673E3" w:rsidRDefault="00FA1C50" w:rsidP="005814E0">
            <w:pPr>
              <w:spacing w:before="120" w:after="120" w:line="276" w:lineRule="auto"/>
              <w:jc w:val="both"/>
              <w:rPr>
                <w:rFonts w:cstheme="minorHAnsi"/>
                <w:sz w:val="20"/>
              </w:rPr>
            </w:pPr>
          </w:p>
        </w:tc>
        <w:tc>
          <w:tcPr>
            <w:tcW w:w="5612" w:type="dxa"/>
            <w:tcBorders>
              <w:top w:val="single" w:sz="4" w:space="0" w:color="auto"/>
              <w:left w:val="single" w:sz="4" w:space="0" w:color="auto"/>
              <w:bottom w:val="single" w:sz="4" w:space="0" w:color="auto"/>
              <w:right w:val="single" w:sz="4" w:space="0" w:color="auto"/>
            </w:tcBorders>
          </w:tcPr>
          <w:p w14:paraId="006F79E0" w14:textId="77777777" w:rsidR="00FA1C50" w:rsidRPr="000673E3" w:rsidRDefault="00FA1C50" w:rsidP="005814E0">
            <w:pPr>
              <w:spacing w:before="120" w:after="120" w:line="276" w:lineRule="auto"/>
              <w:jc w:val="both"/>
              <w:rPr>
                <w:rFonts w:cstheme="minorHAnsi"/>
                <w:sz w:val="20"/>
              </w:rPr>
            </w:pPr>
            <w:r w:rsidRPr="000673E3">
              <w:rPr>
                <w:rFonts w:cstheme="minorHAnsi"/>
                <w:sz w:val="20"/>
              </w:rPr>
              <w:t>The coursework assignments and the examinations emphasise economical, clear and highly structured writing.</w:t>
            </w:r>
          </w:p>
        </w:tc>
      </w:tr>
      <w:tr w:rsidR="00FA1C50" w:rsidRPr="000673E3" w14:paraId="72A3942C" w14:textId="77777777" w:rsidTr="001F1A9F">
        <w:trPr>
          <w:trHeight w:val="567"/>
        </w:trPr>
        <w:tc>
          <w:tcPr>
            <w:tcW w:w="4306" w:type="dxa"/>
            <w:tcBorders>
              <w:top w:val="single" w:sz="4" w:space="0" w:color="auto"/>
              <w:left w:val="single" w:sz="4" w:space="0" w:color="auto"/>
              <w:bottom w:val="single" w:sz="4" w:space="0" w:color="auto"/>
              <w:right w:val="single" w:sz="4" w:space="0" w:color="auto"/>
            </w:tcBorders>
          </w:tcPr>
          <w:p w14:paraId="412C11AF" w14:textId="77777777" w:rsidR="00FA1C50" w:rsidRPr="000673E3" w:rsidRDefault="00FA1C50" w:rsidP="005814E0">
            <w:pPr>
              <w:spacing w:before="120" w:after="120" w:line="276" w:lineRule="auto"/>
              <w:jc w:val="both"/>
              <w:rPr>
                <w:rFonts w:cstheme="minorHAnsi"/>
                <w:sz w:val="20"/>
              </w:rPr>
            </w:pPr>
            <w:r w:rsidRPr="000673E3">
              <w:rPr>
                <w:rFonts w:cstheme="minorHAnsi"/>
                <w:sz w:val="20"/>
              </w:rPr>
              <w:t>An ability to work diligently and independently to produce work of a high quality that demonstrates the above skills and qualities, and to reflect critically on the informal feedback received in respect of that work.</w:t>
            </w:r>
          </w:p>
          <w:p w14:paraId="52AF3566" w14:textId="77777777" w:rsidR="00FA1C50" w:rsidRPr="000673E3" w:rsidRDefault="00FA1C50" w:rsidP="005814E0">
            <w:pPr>
              <w:spacing w:before="120" w:after="120" w:line="276" w:lineRule="auto"/>
              <w:jc w:val="both"/>
              <w:rPr>
                <w:rFonts w:cstheme="minorHAnsi"/>
                <w:sz w:val="20"/>
              </w:rPr>
            </w:pPr>
          </w:p>
        </w:tc>
        <w:tc>
          <w:tcPr>
            <w:tcW w:w="5612" w:type="dxa"/>
            <w:tcBorders>
              <w:top w:val="single" w:sz="4" w:space="0" w:color="auto"/>
              <w:left w:val="single" w:sz="4" w:space="0" w:color="auto"/>
              <w:bottom w:val="single" w:sz="4" w:space="0" w:color="auto"/>
              <w:right w:val="single" w:sz="4" w:space="0" w:color="auto"/>
            </w:tcBorders>
          </w:tcPr>
          <w:p w14:paraId="26A06731" w14:textId="77777777" w:rsidR="00FA1C50" w:rsidRPr="000673E3" w:rsidRDefault="00FA1C50" w:rsidP="005814E0">
            <w:pPr>
              <w:spacing w:before="120" w:after="120" w:line="276" w:lineRule="auto"/>
              <w:jc w:val="both"/>
              <w:rPr>
                <w:rFonts w:cstheme="minorHAnsi"/>
                <w:sz w:val="20"/>
              </w:rPr>
            </w:pPr>
            <w:r w:rsidRPr="000673E3">
              <w:rPr>
                <w:rFonts w:cstheme="minorHAnsi"/>
                <w:sz w:val="20"/>
              </w:rPr>
              <w:t xml:space="preserve">The programme being a part-time requires a high-level of independent study.  As most students are working professionals, it requires a substantial commitment of time in their daily lives.  </w:t>
            </w:r>
          </w:p>
        </w:tc>
      </w:tr>
    </w:tbl>
    <w:p w14:paraId="2AD597E3" w14:textId="77777777" w:rsidR="00EB717C" w:rsidRPr="000673E3" w:rsidRDefault="00EB717C" w:rsidP="000673E3">
      <w:pPr>
        <w:spacing w:after="0" w:line="276" w:lineRule="auto"/>
        <w:rPr>
          <w:rFonts w:cstheme="minorHAnsi"/>
          <w:color w:val="000000" w:themeColor="text1"/>
          <w:sz w:val="24"/>
          <w:szCs w:val="24"/>
        </w:rPr>
      </w:pPr>
    </w:p>
    <w:p w14:paraId="5F5E4A40" w14:textId="77777777" w:rsidR="00FA1C50" w:rsidRPr="000673E3" w:rsidRDefault="00EB717C" w:rsidP="000673E3">
      <w:pPr>
        <w:pStyle w:val="Heading2"/>
        <w:spacing w:line="276" w:lineRule="auto"/>
        <w:rPr>
          <w:rFonts w:asciiTheme="minorHAnsi" w:hAnsiTheme="minorHAnsi" w:cstheme="minorHAnsi"/>
          <w:b/>
          <w:bCs/>
        </w:rPr>
      </w:pPr>
      <w:bookmarkStart w:id="64" w:name="_Toc209782698"/>
      <w:r w:rsidRPr="000673E3">
        <w:rPr>
          <w:rFonts w:asciiTheme="minorHAnsi" w:hAnsiTheme="minorHAnsi" w:cstheme="minorHAnsi"/>
          <w:b/>
          <w:bCs/>
        </w:rPr>
        <w:t>5.5</w:t>
      </w:r>
      <w:r w:rsidRPr="000673E3">
        <w:rPr>
          <w:rFonts w:asciiTheme="minorHAnsi" w:hAnsiTheme="minorHAnsi" w:cstheme="minorHAnsi"/>
          <w:b/>
          <w:bCs/>
        </w:rPr>
        <w:tab/>
        <w:t>Opportunities to engage in the department research community (PGT only)</w:t>
      </w:r>
      <w:bookmarkEnd w:id="64"/>
      <w:r w:rsidRPr="000673E3">
        <w:rPr>
          <w:rFonts w:asciiTheme="minorHAnsi" w:hAnsiTheme="minorHAnsi" w:cstheme="minorHAnsi"/>
          <w:b/>
          <w:bCs/>
        </w:rPr>
        <w:tab/>
      </w:r>
    </w:p>
    <w:p w14:paraId="0B119016" w14:textId="14D3E3DC" w:rsidR="007D69E0" w:rsidRPr="000673E3" w:rsidRDefault="007D69E0" w:rsidP="000673E3">
      <w:pPr>
        <w:spacing w:line="276" w:lineRule="auto"/>
        <w:rPr>
          <w:rFonts w:cstheme="minorHAnsi"/>
        </w:rPr>
      </w:pPr>
      <w:r w:rsidRPr="000673E3">
        <w:rPr>
          <w:rFonts w:cstheme="minorHAnsi"/>
        </w:rPr>
        <w:t xml:space="preserve">Students on the Diploma are encouraged to participate in the events organised by the Faculty and the Oxford Intellectual Property Research Centre (OIPRC).  A list of events organised by the OIPRC is available on the centre’s </w:t>
      </w:r>
      <w:hyperlink r:id="rId47" w:history="1">
        <w:r w:rsidRPr="004F39B1">
          <w:rPr>
            <w:rStyle w:val="Hyperlink"/>
            <w:rFonts w:cstheme="minorHAnsi"/>
          </w:rPr>
          <w:t>website</w:t>
        </w:r>
      </w:hyperlink>
      <w:r w:rsidRPr="000673E3">
        <w:rPr>
          <w:rFonts w:cstheme="minorHAnsi"/>
        </w:rPr>
        <w:t xml:space="preserve">.  Students are also informed of these events through the Diploma mailing-list.  </w:t>
      </w:r>
    </w:p>
    <w:p w14:paraId="78CB779E" w14:textId="77777777" w:rsidR="007D69E0" w:rsidRPr="000673E3" w:rsidRDefault="00EB717C" w:rsidP="000673E3">
      <w:pPr>
        <w:pStyle w:val="Heading2"/>
        <w:spacing w:line="276" w:lineRule="auto"/>
        <w:rPr>
          <w:rFonts w:asciiTheme="minorHAnsi" w:hAnsiTheme="minorHAnsi" w:cstheme="minorHAnsi"/>
        </w:rPr>
      </w:pPr>
      <w:bookmarkStart w:id="65" w:name="_Toc209782699"/>
      <w:r w:rsidRPr="000673E3">
        <w:rPr>
          <w:rFonts w:asciiTheme="minorHAnsi" w:hAnsiTheme="minorHAnsi" w:cstheme="minorHAnsi"/>
          <w:b/>
          <w:bCs/>
        </w:rPr>
        <w:t>5.6</w:t>
      </w:r>
      <w:r w:rsidRPr="000673E3">
        <w:rPr>
          <w:rFonts w:asciiTheme="minorHAnsi" w:hAnsiTheme="minorHAnsi" w:cstheme="minorHAnsi"/>
          <w:b/>
          <w:bCs/>
        </w:rPr>
        <w:tab/>
        <w:t>Employability and careers information and advice</w:t>
      </w:r>
      <w:bookmarkEnd w:id="65"/>
      <w:r w:rsidRPr="000673E3">
        <w:rPr>
          <w:rFonts w:asciiTheme="minorHAnsi" w:hAnsiTheme="minorHAnsi" w:cstheme="minorHAnsi"/>
        </w:rPr>
        <w:tab/>
      </w:r>
    </w:p>
    <w:p w14:paraId="3F1C8093" w14:textId="0860F143" w:rsidR="007D69E0" w:rsidRPr="00473C96" w:rsidRDefault="007D69E0" w:rsidP="000673E3">
      <w:pPr>
        <w:spacing w:after="0" w:line="276" w:lineRule="auto"/>
        <w:rPr>
          <w:rFonts w:cstheme="minorHAnsi"/>
          <w:sz w:val="24"/>
          <w:szCs w:val="24"/>
        </w:rPr>
      </w:pPr>
    </w:p>
    <w:p w14:paraId="476711B3" w14:textId="4D9AC4EE" w:rsidR="00B20294" w:rsidRPr="000673E3" w:rsidRDefault="00B20294" w:rsidP="000673E3">
      <w:pPr>
        <w:spacing w:line="276" w:lineRule="auto"/>
        <w:jc w:val="both"/>
        <w:rPr>
          <w:rFonts w:cstheme="minorHAnsi"/>
          <w:color w:val="222222"/>
          <w:shd w:val="clear" w:color="auto" w:fill="FFFFFF"/>
        </w:rPr>
      </w:pPr>
      <w:r w:rsidRPr="000673E3">
        <w:rPr>
          <w:rFonts w:cstheme="minorHAnsi"/>
          <w:color w:val="222222"/>
          <w:shd w:val="clear" w:color="auto" w:fill="FFFFFF"/>
        </w:rPr>
        <w:t xml:space="preserve">The great majority of students who take the diploma will be </w:t>
      </w:r>
      <w:r w:rsidR="00BF502B">
        <w:rPr>
          <w:rFonts w:cstheme="minorHAnsi"/>
          <w:color w:val="222222"/>
          <w:shd w:val="clear" w:color="auto" w:fill="FFFFFF"/>
        </w:rPr>
        <w:t>junior</w:t>
      </w:r>
      <w:r w:rsidRPr="000673E3">
        <w:rPr>
          <w:rFonts w:cstheme="minorHAnsi"/>
          <w:color w:val="222222"/>
          <w:shd w:val="clear" w:color="auto" w:fill="FFFFFF"/>
        </w:rPr>
        <w:t xml:space="preserve"> solicitors</w:t>
      </w:r>
      <w:r w:rsidR="00BF502B">
        <w:rPr>
          <w:rFonts w:cstheme="minorHAnsi"/>
          <w:color w:val="222222"/>
          <w:shd w:val="clear" w:color="auto" w:fill="FFFFFF"/>
        </w:rPr>
        <w:t xml:space="preserve">, </w:t>
      </w:r>
      <w:r w:rsidRPr="000673E3">
        <w:rPr>
          <w:rFonts w:cstheme="minorHAnsi"/>
          <w:color w:val="222222"/>
          <w:shd w:val="clear" w:color="auto" w:fill="FFFFFF"/>
        </w:rPr>
        <w:t xml:space="preserve">barristers </w:t>
      </w:r>
      <w:r w:rsidR="00BF502B">
        <w:rPr>
          <w:rFonts w:cstheme="minorHAnsi"/>
          <w:color w:val="222222"/>
          <w:shd w:val="clear" w:color="auto" w:fill="FFFFFF"/>
        </w:rPr>
        <w:t>or patent or trade mark attorneys</w:t>
      </w:r>
      <w:r w:rsidRPr="000673E3">
        <w:rPr>
          <w:rFonts w:cstheme="minorHAnsi"/>
          <w:color w:val="222222"/>
          <w:shd w:val="clear" w:color="auto" w:fill="FFFFFF"/>
        </w:rPr>
        <w:t xml:space="preserve">; and as a result, we expect your normal path after completing the </w:t>
      </w:r>
      <w:r w:rsidR="00CB4408">
        <w:rPr>
          <w:rFonts w:cstheme="minorHAnsi"/>
          <w:color w:val="222222"/>
          <w:shd w:val="clear" w:color="auto" w:fill="FFFFFF"/>
        </w:rPr>
        <w:t>D</w:t>
      </w:r>
      <w:r w:rsidRPr="000673E3">
        <w:rPr>
          <w:rFonts w:cstheme="minorHAnsi"/>
          <w:color w:val="222222"/>
          <w:shd w:val="clear" w:color="auto" w:fill="FFFFFF"/>
        </w:rPr>
        <w:t xml:space="preserve">iploma will be to continue </w:t>
      </w:r>
      <w:r w:rsidR="00BF502B">
        <w:rPr>
          <w:rFonts w:cstheme="minorHAnsi"/>
          <w:color w:val="222222"/>
          <w:shd w:val="clear" w:color="auto" w:fill="FFFFFF"/>
        </w:rPr>
        <w:t>in your current chosen career</w:t>
      </w:r>
      <w:r w:rsidRPr="000673E3">
        <w:rPr>
          <w:rFonts w:cstheme="minorHAnsi"/>
          <w:color w:val="222222"/>
          <w:shd w:val="clear" w:color="auto" w:fill="FFFFFF"/>
        </w:rPr>
        <w:t>, though with an enhanced professional profile and an expanded skill-set. </w:t>
      </w:r>
    </w:p>
    <w:p w14:paraId="581EEC39" w14:textId="0CA640F6" w:rsidR="00B20294" w:rsidRPr="000673E3" w:rsidRDefault="00B20294" w:rsidP="75B08220">
      <w:pPr>
        <w:spacing w:line="276" w:lineRule="auto"/>
        <w:jc w:val="both"/>
        <w:rPr>
          <w:lang w:val="en-US"/>
        </w:rPr>
      </w:pPr>
      <w:r w:rsidRPr="75B08220">
        <w:rPr>
          <w:lang w:val="en-US"/>
        </w:rPr>
        <w:t xml:space="preserve">The </w:t>
      </w:r>
      <w:hyperlink r:id="rId48">
        <w:r w:rsidRPr="75B08220">
          <w:rPr>
            <w:rStyle w:val="Hyperlink"/>
            <w:lang w:val="en-US"/>
          </w:rPr>
          <w:t>Careers Service</w:t>
        </w:r>
      </w:hyperlink>
      <w:r w:rsidRPr="75B08220">
        <w:rPr>
          <w:lang w:val="en-US"/>
        </w:rPr>
        <w:t xml:space="preserve"> can provide you with comprehensive support in your career planning and management. As an Oxford Alumnus you can attend careers events, fairs, workshops and company presentations. Your student account on </w:t>
      </w:r>
      <w:hyperlink r:id="rId49">
        <w:r w:rsidRPr="75B08220">
          <w:rPr>
            <w:rStyle w:val="Hyperlink"/>
            <w:lang w:val="en-US"/>
          </w:rPr>
          <w:t>CareerConnect</w:t>
        </w:r>
      </w:hyperlink>
      <w:r w:rsidRPr="75B08220">
        <w:rPr>
          <w:lang w:val="en-US"/>
        </w:rPr>
        <w:t xml:space="preserve"> will switch to an alumni account when your University card expires, ensuring you stay up-to-date with job vacancies, events, skills sessions, fairs and resources on job sectors, applications and international opportunities. </w:t>
      </w:r>
    </w:p>
    <w:p w14:paraId="392E4F25" w14:textId="77777777" w:rsidR="00173DA6" w:rsidRDefault="00173DA6" w:rsidP="000673E3">
      <w:pPr>
        <w:pStyle w:val="Heading3"/>
        <w:spacing w:line="276" w:lineRule="auto"/>
        <w:rPr>
          <w:rFonts w:asciiTheme="minorHAnsi" w:hAnsiTheme="minorHAnsi" w:cstheme="minorHAnsi"/>
        </w:rPr>
      </w:pPr>
      <w:bookmarkStart w:id="66" w:name="_Toc209782700"/>
      <w:r w:rsidRPr="000673E3">
        <w:rPr>
          <w:rFonts w:asciiTheme="minorHAnsi" w:hAnsiTheme="minorHAnsi" w:cstheme="minorHAnsi"/>
        </w:rPr>
        <w:t>Alumni relations</w:t>
      </w:r>
      <w:bookmarkEnd w:id="66"/>
    </w:p>
    <w:p w14:paraId="409F1B47" w14:textId="207E8565" w:rsidR="00173DA6" w:rsidRPr="000673E3" w:rsidRDefault="000E54B7" w:rsidP="000673E3">
      <w:pPr>
        <w:spacing w:line="276" w:lineRule="auto"/>
        <w:jc w:val="both"/>
        <w:rPr>
          <w:rFonts w:cstheme="minorHAnsi"/>
        </w:rPr>
      </w:pPr>
      <w:r>
        <w:rPr>
          <w:rFonts w:cstheme="minorHAnsi"/>
        </w:rPr>
        <w:br/>
      </w:r>
      <w:r w:rsidR="00173DA6" w:rsidRPr="000673E3">
        <w:rPr>
          <w:rFonts w:cstheme="minorHAnsi"/>
        </w:rPr>
        <w:t xml:space="preserve">Diploma alumni are welcome to attend events organised by the Oxford Intellectual Property Research Centre. Please let the Diploma Administrator have your up-to-date contact details so that we can keep you informed of future events. </w:t>
      </w:r>
    </w:p>
    <w:p w14:paraId="32E64EA8" w14:textId="19523290" w:rsidR="00173DA6" w:rsidRPr="000673E3" w:rsidRDefault="00173DA6" w:rsidP="000673E3">
      <w:pPr>
        <w:spacing w:line="276" w:lineRule="auto"/>
        <w:jc w:val="both"/>
        <w:rPr>
          <w:rFonts w:cstheme="minorHAnsi"/>
        </w:rPr>
      </w:pPr>
      <w:r w:rsidRPr="000673E3">
        <w:rPr>
          <w:rFonts w:cstheme="minorHAnsi"/>
        </w:rPr>
        <w:lastRenderedPageBreak/>
        <w:t>The Faculty of Law is eager to maintain contact with all law alumni</w:t>
      </w:r>
      <w:r w:rsidR="005814E0">
        <w:rPr>
          <w:rFonts w:cstheme="minorHAnsi"/>
        </w:rPr>
        <w:t>.</w:t>
      </w:r>
      <w:r w:rsidRPr="000673E3">
        <w:rPr>
          <w:rFonts w:cstheme="minorHAnsi"/>
        </w:rPr>
        <w:t xml:space="preserve"> Benefits of staying in touch with the Faculty’s alumni programme include:</w:t>
      </w:r>
    </w:p>
    <w:p w14:paraId="48645108" w14:textId="77777777" w:rsidR="00173DA6" w:rsidRPr="000673E3" w:rsidRDefault="00173DA6" w:rsidP="000673E3">
      <w:pPr>
        <w:spacing w:line="276" w:lineRule="auto"/>
        <w:jc w:val="both"/>
        <w:rPr>
          <w:rFonts w:cstheme="minorHAnsi"/>
        </w:rPr>
      </w:pPr>
      <w:r w:rsidRPr="000673E3">
        <w:rPr>
          <w:rFonts w:cstheme="minorHAnsi"/>
        </w:rPr>
        <w:t>•</w:t>
      </w:r>
      <w:r w:rsidRPr="000673E3">
        <w:rPr>
          <w:rFonts w:cstheme="minorHAnsi"/>
        </w:rPr>
        <w:tab/>
        <w:t xml:space="preserve">Opportunities to attend alumni reunions and professional networking events. The Faculty organises events, both social and professional, which take place in the UK and internationally. We have previously held events in the United States, Canada, India, Singapore, Hong Kong, China, and Australia and, due to their popularity, we plan to increase these events in the years ahead. </w:t>
      </w:r>
    </w:p>
    <w:p w14:paraId="4B857D1E" w14:textId="77777777" w:rsidR="00173DA6" w:rsidRPr="000673E3" w:rsidRDefault="00173DA6" w:rsidP="000673E3">
      <w:pPr>
        <w:spacing w:line="276" w:lineRule="auto"/>
        <w:jc w:val="both"/>
        <w:rPr>
          <w:rFonts w:cstheme="minorHAnsi"/>
        </w:rPr>
      </w:pPr>
      <w:r w:rsidRPr="000673E3">
        <w:rPr>
          <w:rFonts w:cstheme="minorHAnsi"/>
        </w:rPr>
        <w:t>•</w:t>
      </w:r>
      <w:r w:rsidRPr="000673E3">
        <w:rPr>
          <w:rFonts w:cstheme="minorHAnsi"/>
        </w:rPr>
        <w:tab/>
        <w:t xml:space="preserve">Receiving copies of the Faculty’s annual alumni magazine, The Oxford Law News, and the termly electronic e-bulletin, The Law eBulletin, to keep you up-to-date with Oxford news. </w:t>
      </w:r>
    </w:p>
    <w:p w14:paraId="5B1DC03D" w14:textId="77777777" w:rsidR="00173DA6" w:rsidRPr="000673E3" w:rsidRDefault="00173DA6" w:rsidP="000673E3">
      <w:pPr>
        <w:spacing w:line="276" w:lineRule="auto"/>
        <w:jc w:val="both"/>
        <w:rPr>
          <w:rFonts w:cstheme="minorHAnsi"/>
        </w:rPr>
      </w:pPr>
      <w:r w:rsidRPr="000673E3">
        <w:rPr>
          <w:rFonts w:cstheme="minorHAnsi"/>
        </w:rPr>
        <w:t>•</w:t>
      </w:r>
      <w:r w:rsidRPr="000673E3">
        <w:rPr>
          <w:rFonts w:cstheme="minorHAnsi"/>
        </w:rPr>
        <w:tab/>
        <w:t>With collaboration from our alumnae and benefactors, the Law Faculty has founded the networking group Oxford Women in Law (OWL) which will assist female alumni working in the field of law to network and find mentors as well as engage in relevant professional panel discussions and lectures.</w:t>
      </w:r>
    </w:p>
    <w:p w14:paraId="1F64C3EC" w14:textId="77777777" w:rsidR="00173DA6" w:rsidRPr="000673E3" w:rsidRDefault="00173DA6" w:rsidP="000673E3">
      <w:pPr>
        <w:spacing w:line="276" w:lineRule="auto"/>
        <w:jc w:val="both"/>
        <w:rPr>
          <w:rFonts w:cstheme="minorHAnsi"/>
        </w:rPr>
      </w:pPr>
      <w:r w:rsidRPr="000673E3">
        <w:rPr>
          <w:rFonts w:cstheme="minorHAnsi"/>
        </w:rPr>
        <w:t>•</w:t>
      </w:r>
      <w:r w:rsidRPr="000673E3">
        <w:rPr>
          <w:rFonts w:cstheme="minorHAnsi"/>
        </w:rPr>
        <w:tab/>
        <w:t>Joining the group ‘Oxford University Lawyers’, via LinkedIn, which offers exclusive membership to all Oxford students, staff, and alumni. This provides members with the chance to share discussions with other Oxford law alumni across the world. Our major benefactors often post their news and job advertisements on the group’s page as well.</w:t>
      </w:r>
    </w:p>
    <w:p w14:paraId="77BCED74" w14:textId="77777777" w:rsidR="00173DA6" w:rsidRPr="000673E3" w:rsidRDefault="00173DA6" w:rsidP="000673E3">
      <w:pPr>
        <w:spacing w:line="276" w:lineRule="auto"/>
        <w:jc w:val="both"/>
        <w:rPr>
          <w:rFonts w:cstheme="minorHAnsi"/>
        </w:rPr>
      </w:pPr>
      <w:r w:rsidRPr="000673E3">
        <w:rPr>
          <w:rFonts w:cstheme="minorHAnsi"/>
        </w:rPr>
        <w:t>•</w:t>
      </w:r>
      <w:r w:rsidRPr="000673E3">
        <w:rPr>
          <w:rFonts w:cstheme="minorHAnsi"/>
        </w:rPr>
        <w:tab/>
        <w:t>Professional support and advice. We work closely with the Careers Service and our benefactors to help our alumni achieve their full potential in the workplace. Amongst other initiatives, the Faculty has founded the networking group Oxford Women in Law (OWL) which will assist female alumni working in field of law to network and find mentors.</w:t>
      </w:r>
    </w:p>
    <w:p w14:paraId="6116D1BE" w14:textId="16BA552D" w:rsidR="00173DA6" w:rsidRPr="000673E3" w:rsidRDefault="00173DA6" w:rsidP="000673E3">
      <w:pPr>
        <w:spacing w:line="276" w:lineRule="auto"/>
        <w:jc w:val="both"/>
        <w:rPr>
          <w:rFonts w:cstheme="minorHAnsi"/>
        </w:rPr>
      </w:pPr>
      <w:r w:rsidRPr="000673E3">
        <w:rPr>
          <w:rFonts w:cstheme="minorHAnsi"/>
        </w:rPr>
        <w:t>Diploma alumni can also access all of the support, events and networking opportunities offered by the central alumni office. </w:t>
      </w:r>
    </w:p>
    <w:p w14:paraId="5573EAB5" w14:textId="5B00136B" w:rsidR="007D69E0" w:rsidRDefault="007D69E0" w:rsidP="000673E3">
      <w:pPr>
        <w:spacing w:after="0" w:line="276" w:lineRule="auto"/>
        <w:rPr>
          <w:rFonts w:cstheme="minorHAnsi"/>
          <w:sz w:val="24"/>
          <w:szCs w:val="24"/>
        </w:rPr>
      </w:pPr>
    </w:p>
    <w:p w14:paraId="2A0743B2" w14:textId="77777777" w:rsidR="000E54B7" w:rsidRPr="00473C96" w:rsidRDefault="000E54B7" w:rsidP="000673E3">
      <w:pPr>
        <w:spacing w:after="0" w:line="276" w:lineRule="auto"/>
        <w:rPr>
          <w:rFonts w:cstheme="minorHAnsi"/>
          <w:sz w:val="24"/>
          <w:szCs w:val="24"/>
        </w:rPr>
      </w:pPr>
    </w:p>
    <w:tbl>
      <w:tblPr>
        <w:tblStyle w:val="TableGrid"/>
        <w:tblW w:w="5000" w:type="pct"/>
        <w:tblCellMar>
          <w:top w:w="57" w:type="dxa"/>
          <w:bottom w:w="57" w:type="dxa"/>
        </w:tblCellMar>
        <w:tblLook w:val="04A0" w:firstRow="1" w:lastRow="0" w:firstColumn="1" w:lastColumn="0" w:noHBand="0" w:noVBand="1"/>
      </w:tblPr>
      <w:tblGrid>
        <w:gridCol w:w="496"/>
        <w:gridCol w:w="8520"/>
      </w:tblGrid>
      <w:tr w:rsidR="008937A4" w:rsidRPr="000673E3" w14:paraId="12FB8228" w14:textId="77777777" w:rsidTr="001F1A9F">
        <w:trPr>
          <w:trHeight w:val="454"/>
        </w:trPr>
        <w:tc>
          <w:tcPr>
            <w:tcW w:w="275" w:type="pct"/>
            <w:shd w:val="clear" w:color="auto" w:fill="D9D9D9" w:themeFill="background1" w:themeFillShade="D9"/>
            <w:vAlign w:val="center"/>
          </w:tcPr>
          <w:p w14:paraId="44D86A67" w14:textId="49ED0A83" w:rsidR="008937A4" w:rsidRPr="000673E3" w:rsidRDefault="008937A4" w:rsidP="000673E3">
            <w:pPr>
              <w:pStyle w:val="Heading1"/>
              <w:spacing w:line="276" w:lineRule="auto"/>
              <w:rPr>
                <w:rFonts w:asciiTheme="minorHAnsi" w:hAnsiTheme="minorHAnsi" w:cstheme="minorHAnsi"/>
                <w:b/>
                <w:bCs/>
              </w:rPr>
            </w:pPr>
          </w:p>
        </w:tc>
        <w:tc>
          <w:tcPr>
            <w:tcW w:w="4725" w:type="pct"/>
            <w:shd w:val="clear" w:color="auto" w:fill="D9D9D9" w:themeFill="background1" w:themeFillShade="D9"/>
            <w:vAlign w:val="center"/>
          </w:tcPr>
          <w:p w14:paraId="3D76D5F9" w14:textId="77777777" w:rsidR="008937A4" w:rsidRPr="000673E3" w:rsidRDefault="008937A4" w:rsidP="000673E3">
            <w:pPr>
              <w:pStyle w:val="Heading1"/>
              <w:spacing w:line="276" w:lineRule="auto"/>
              <w:rPr>
                <w:rFonts w:asciiTheme="minorHAnsi" w:hAnsiTheme="minorHAnsi" w:cstheme="minorHAnsi"/>
                <w:b/>
                <w:bCs/>
              </w:rPr>
            </w:pPr>
            <w:bookmarkStart w:id="67" w:name="_Toc209782701"/>
            <w:r w:rsidRPr="000673E3">
              <w:rPr>
                <w:rFonts w:asciiTheme="minorHAnsi" w:hAnsiTheme="minorHAnsi" w:cstheme="minorHAnsi"/>
                <w:b/>
                <w:bCs/>
              </w:rPr>
              <w:t>Student representation, evaluation and feedback</w:t>
            </w:r>
            <w:bookmarkEnd w:id="67"/>
          </w:p>
        </w:tc>
      </w:tr>
    </w:tbl>
    <w:p w14:paraId="2CF5DEC4" w14:textId="1B5C7001" w:rsidR="007D69E0" w:rsidRPr="00473C96" w:rsidRDefault="007D69E0" w:rsidP="000673E3">
      <w:pPr>
        <w:spacing w:after="0" w:line="276" w:lineRule="auto"/>
        <w:rPr>
          <w:rFonts w:cstheme="minorHAnsi"/>
          <w:sz w:val="24"/>
          <w:szCs w:val="24"/>
        </w:rPr>
      </w:pPr>
    </w:p>
    <w:p w14:paraId="49304614" w14:textId="5BD80A15" w:rsidR="00A314F2" w:rsidRPr="000673E3" w:rsidRDefault="00A314F2" w:rsidP="000673E3">
      <w:pPr>
        <w:pStyle w:val="Heading2"/>
        <w:spacing w:line="276" w:lineRule="auto"/>
        <w:rPr>
          <w:rFonts w:asciiTheme="minorHAnsi" w:hAnsiTheme="minorHAnsi" w:cstheme="minorHAnsi"/>
          <w:b/>
          <w:bCs/>
        </w:rPr>
      </w:pPr>
      <w:bookmarkStart w:id="68" w:name="_Toc209782702"/>
      <w:r w:rsidRPr="000673E3">
        <w:rPr>
          <w:rFonts w:asciiTheme="minorHAnsi" w:hAnsiTheme="minorHAnsi" w:cstheme="minorHAnsi"/>
          <w:b/>
          <w:bCs/>
        </w:rPr>
        <w:t>6.1</w:t>
      </w:r>
      <w:r w:rsidRPr="000673E3">
        <w:rPr>
          <w:rFonts w:asciiTheme="minorHAnsi" w:hAnsiTheme="minorHAnsi" w:cstheme="minorHAnsi"/>
          <w:b/>
          <w:bCs/>
        </w:rPr>
        <w:tab/>
        <w:t>Department representation</w:t>
      </w:r>
      <w:bookmarkEnd w:id="68"/>
      <w:r w:rsidRPr="000673E3">
        <w:rPr>
          <w:rFonts w:asciiTheme="minorHAnsi" w:hAnsiTheme="minorHAnsi" w:cstheme="minorHAnsi"/>
          <w:b/>
          <w:bCs/>
        </w:rPr>
        <w:tab/>
      </w:r>
    </w:p>
    <w:p w14:paraId="0A07B19E" w14:textId="6435BE6E" w:rsidR="009619DD" w:rsidRPr="00473C96" w:rsidRDefault="009619DD" w:rsidP="000673E3">
      <w:pPr>
        <w:spacing w:after="0" w:line="276" w:lineRule="auto"/>
        <w:rPr>
          <w:rFonts w:cstheme="minorHAnsi"/>
          <w:b/>
          <w:bCs/>
          <w:sz w:val="24"/>
          <w:szCs w:val="24"/>
        </w:rPr>
      </w:pPr>
    </w:p>
    <w:p w14:paraId="7CD77F76" w14:textId="5E7491E5" w:rsidR="009619DD" w:rsidRPr="005814E0" w:rsidRDefault="009619DD" w:rsidP="005814E0">
      <w:pPr>
        <w:spacing w:after="0" w:line="276" w:lineRule="auto"/>
        <w:jc w:val="both"/>
        <w:rPr>
          <w:rFonts w:cstheme="minorHAnsi"/>
        </w:rPr>
      </w:pPr>
      <w:r w:rsidRPr="005814E0">
        <w:rPr>
          <w:rFonts w:cstheme="minorHAnsi"/>
        </w:rPr>
        <w:t>Students taking the Diploma at Oxford are members of Oxford University generally, and of the University’s Law Faculty. At graduate level, it is the Faculty which plays the principal role in organising students’ teaching and supervision, and monitoring their academic progress. It consists of all college and University staff who are involved in the teaching of law. Its members meet regularly to discuss its affairs. There are also subject groups within the Faculty consisting of members with a particular interest in the various subjects. The Faculty is led by the Dean, who also serves as the Chair of the Faculty Board. The Faculty holds annual elections of its members to the Faculty Board, which takes an executive role on behalf of the Faculty. The Board has a number of committees, including the Diploma Management Committee</w:t>
      </w:r>
      <w:r w:rsidRPr="009D7832">
        <w:rPr>
          <w:rFonts w:cstheme="minorHAnsi"/>
        </w:rPr>
        <w:t>. Students are also represented on it and on some of its committees, such as the Graduate Studies Committee.</w:t>
      </w:r>
      <w:r w:rsidRPr="005814E0">
        <w:rPr>
          <w:rFonts w:cstheme="minorHAnsi"/>
        </w:rPr>
        <w:t xml:space="preserve"> The Faculty </w:t>
      </w:r>
      <w:r w:rsidR="0091458D">
        <w:rPr>
          <w:rFonts w:cstheme="minorHAnsi"/>
        </w:rPr>
        <w:t>also has a Vice Dean and Associate Deans responsible for Undergraduate Studies, Graduate Studies (taught degrees)</w:t>
      </w:r>
      <w:r w:rsidRPr="005814E0">
        <w:rPr>
          <w:rFonts w:cstheme="minorHAnsi"/>
        </w:rPr>
        <w:t xml:space="preserve">, and Graduate Studies (research </w:t>
      </w:r>
      <w:r w:rsidRPr="005814E0">
        <w:rPr>
          <w:rFonts w:cstheme="minorHAnsi"/>
        </w:rPr>
        <w:lastRenderedPageBreak/>
        <w:t>degrees).  The University constitutes the overall academic structure within which the various programmes run (it is responsible for defining syllabuses, for example, and running official examinations). It also provides sports, welfare, careers, language teaching and IT facilities. It describes its arrangements and facilities on the University website (and in particular the information under the ‘</w:t>
      </w:r>
      <w:hyperlink r:id="rId50" w:history="1">
        <w:r w:rsidRPr="0091458D">
          <w:rPr>
            <w:rStyle w:val="Hyperlink"/>
            <w:rFonts w:cstheme="minorHAnsi"/>
          </w:rPr>
          <w:t>Oxford students</w:t>
        </w:r>
      </w:hyperlink>
      <w:r w:rsidRPr="005814E0">
        <w:rPr>
          <w:rFonts w:cstheme="minorHAnsi"/>
        </w:rPr>
        <w:t xml:space="preserve">’ link on the homepage), and, in more detail, in The </w:t>
      </w:r>
      <w:hyperlink r:id="rId51" w:history="1">
        <w:r w:rsidRPr="0091458D">
          <w:rPr>
            <w:rStyle w:val="Hyperlink"/>
            <w:rFonts w:cstheme="minorHAnsi"/>
          </w:rPr>
          <w:t>University Student Handbook</w:t>
        </w:r>
      </w:hyperlink>
      <w:r w:rsidRPr="005814E0">
        <w:rPr>
          <w:rFonts w:cstheme="minorHAnsi"/>
        </w:rPr>
        <w:t xml:space="preserve">.  </w:t>
      </w:r>
    </w:p>
    <w:p w14:paraId="4F75F85B" w14:textId="77777777" w:rsidR="007B37D2" w:rsidRPr="005814E0" w:rsidRDefault="007B37D2" w:rsidP="005814E0">
      <w:pPr>
        <w:spacing w:before="120" w:after="120" w:line="276" w:lineRule="auto"/>
        <w:jc w:val="both"/>
        <w:rPr>
          <w:rFonts w:cstheme="minorHAnsi"/>
        </w:rPr>
      </w:pPr>
      <w:r w:rsidRPr="005814E0">
        <w:rPr>
          <w:rFonts w:cstheme="minorHAnsi"/>
        </w:rPr>
        <w:t>From a Graduate student perspective, the elements of the administrative structure with which it may be useful for you to be familiar are as follows:</w:t>
      </w:r>
    </w:p>
    <w:p w14:paraId="7BC58E27" w14:textId="77777777" w:rsidR="007B37D2" w:rsidRPr="000673E3" w:rsidRDefault="007B37D2" w:rsidP="000673E3">
      <w:pPr>
        <w:pStyle w:val="Heading3"/>
        <w:spacing w:line="276" w:lineRule="auto"/>
        <w:rPr>
          <w:rFonts w:asciiTheme="minorHAnsi" w:hAnsiTheme="minorHAnsi" w:cstheme="minorHAnsi"/>
        </w:rPr>
      </w:pPr>
      <w:bookmarkStart w:id="69" w:name="_Toc209782703"/>
      <w:r w:rsidRPr="000673E3">
        <w:rPr>
          <w:rFonts w:asciiTheme="minorHAnsi" w:hAnsiTheme="minorHAnsi" w:cstheme="minorHAnsi"/>
        </w:rPr>
        <w:t>Diploma Management Committee</w:t>
      </w:r>
      <w:bookmarkEnd w:id="69"/>
    </w:p>
    <w:p w14:paraId="64EB58DD" w14:textId="7E39D416" w:rsidR="007B37D2" w:rsidRPr="000673E3" w:rsidRDefault="007B37D2" w:rsidP="000673E3">
      <w:pPr>
        <w:spacing w:before="120" w:after="120" w:line="276" w:lineRule="auto"/>
        <w:jc w:val="both"/>
        <w:rPr>
          <w:rFonts w:cstheme="minorHAnsi"/>
          <w:b/>
        </w:rPr>
      </w:pPr>
      <w:r w:rsidRPr="000673E3">
        <w:rPr>
          <w:rFonts w:cstheme="minorHAnsi"/>
        </w:rPr>
        <w:t xml:space="preserve">The Diploma Course Committee has its own management committee which meets four times a year and reports to the Faculty’s Graduate Studies Committee (GSC). The committee’s membership includes representatives of the Intellectual Property Lawyers’ Association, Oxford academics who are involved with the teaching of the course and it is chaired by the Course Director. </w:t>
      </w:r>
      <w:r w:rsidR="005814E0">
        <w:rPr>
          <w:rFonts w:cstheme="minorHAnsi"/>
        </w:rPr>
        <w:t>Part of t</w:t>
      </w:r>
      <w:r w:rsidRPr="000673E3">
        <w:rPr>
          <w:rFonts w:cstheme="minorHAnsi"/>
        </w:rPr>
        <w:t xml:space="preserve">he meeting is also attended by </w:t>
      </w:r>
      <w:r w:rsidR="005814E0">
        <w:rPr>
          <w:rFonts w:cstheme="minorHAnsi"/>
        </w:rPr>
        <w:t xml:space="preserve">a </w:t>
      </w:r>
      <w:r w:rsidRPr="000673E3">
        <w:rPr>
          <w:rFonts w:cstheme="minorHAnsi"/>
        </w:rPr>
        <w:t>student representative.</w:t>
      </w:r>
    </w:p>
    <w:p w14:paraId="33BD094D" w14:textId="77777777" w:rsidR="007B37D2" w:rsidRPr="000673E3" w:rsidRDefault="007B37D2" w:rsidP="000673E3">
      <w:pPr>
        <w:pStyle w:val="Heading3"/>
        <w:spacing w:line="276" w:lineRule="auto"/>
        <w:rPr>
          <w:rFonts w:asciiTheme="minorHAnsi" w:hAnsiTheme="minorHAnsi" w:cstheme="minorHAnsi"/>
        </w:rPr>
      </w:pPr>
      <w:bookmarkStart w:id="70" w:name="_Toc209782704"/>
      <w:r w:rsidRPr="000673E3">
        <w:rPr>
          <w:rFonts w:asciiTheme="minorHAnsi" w:hAnsiTheme="minorHAnsi" w:cstheme="minorHAnsi"/>
        </w:rPr>
        <w:t>Graduate Studies Committee</w:t>
      </w:r>
      <w:bookmarkEnd w:id="70"/>
    </w:p>
    <w:p w14:paraId="761AA1D7" w14:textId="36A4A536" w:rsidR="007B37D2" w:rsidRPr="000673E3" w:rsidRDefault="007B37D2" w:rsidP="000673E3">
      <w:pPr>
        <w:spacing w:before="120" w:after="120" w:line="276" w:lineRule="auto"/>
        <w:jc w:val="both"/>
        <w:rPr>
          <w:rFonts w:cstheme="minorHAnsi"/>
        </w:rPr>
      </w:pPr>
      <w:r w:rsidRPr="000673E3">
        <w:rPr>
          <w:rFonts w:cstheme="minorHAnsi"/>
        </w:rPr>
        <w:t xml:space="preserve">The principal body responsible for making decisions on graduate matters is the Faculty’s Graduate Studies Committee (GSC), which meets in Weeks One and Six each term. Its membership is made up of Faculty members with particular interests in graduate studies, and student representatives for graduate law courses. The GSC is chaired by the two </w:t>
      </w:r>
      <w:r w:rsidR="0091458D">
        <w:rPr>
          <w:rFonts w:cstheme="minorHAnsi"/>
        </w:rPr>
        <w:t>Associate Deans</w:t>
      </w:r>
      <w:r w:rsidRPr="000673E3">
        <w:rPr>
          <w:rFonts w:cstheme="minorHAnsi"/>
        </w:rPr>
        <w:t xml:space="preserve"> (taught and research) to whom the Committee delegates certain responsibilities. </w:t>
      </w:r>
    </w:p>
    <w:p w14:paraId="76BFB142" w14:textId="77777777" w:rsidR="007B37D2" w:rsidRPr="000673E3" w:rsidRDefault="007B37D2" w:rsidP="000673E3">
      <w:pPr>
        <w:pStyle w:val="Heading3"/>
        <w:spacing w:line="276" w:lineRule="auto"/>
        <w:rPr>
          <w:rFonts w:asciiTheme="minorHAnsi" w:hAnsiTheme="minorHAnsi" w:cstheme="minorHAnsi"/>
        </w:rPr>
      </w:pPr>
      <w:bookmarkStart w:id="71" w:name="_Toc209782705"/>
      <w:r w:rsidRPr="000673E3">
        <w:rPr>
          <w:rFonts w:asciiTheme="minorHAnsi" w:hAnsiTheme="minorHAnsi" w:cstheme="minorHAnsi"/>
        </w:rPr>
        <w:t>Law Faculty Board</w:t>
      </w:r>
      <w:bookmarkEnd w:id="71"/>
    </w:p>
    <w:p w14:paraId="3300306E" w14:textId="1A14C8A4" w:rsidR="007B37D2" w:rsidRPr="000673E3" w:rsidRDefault="007B37D2" w:rsidP="000673E3">
      <w:pPr>
        <w:spacing w:before="120" w:after="120" w:line="276" w:lineRule="auto"/>
        <w:jc w:val="both"/>
        <w:rPr>
          <w:rFonts w:cstheme="minorHAnsi"/>
          <w:color w:val="000000" w:themeColor="text1"/>
        </w:rPr>
      </w:pPr>
      <w:r w:rsidRPr="000673E3">
        <w:rPr>
          <w:rFonts w:cstheme="minorHAnsi"/>
        </w:rPr>
        <w:t xml:space="preserve">On certain matters, GSC has the power to act autonomously; on others, it makes recommendations to the Law Faculty Board which is the governing body of the Law Faculty. The Law Board includes the </w:t>
      </w:r>
      <w:r w:rsidR="0091458D">
        <w:rPr>
          <w:rFonts w:cstheme="minorHAnsi"/>
        </w:rPr>
        <w:t>Associate Deans for Graduate Studies</w:t>
      </w:r>
      <w:r w:rsidRPr="000673E3">
        <w:rPr>
          <w:rFonts w:cstheme="minorHAnsi"/>
        </w:rPr>
        <w:t>; most other members are elected from the Faculty, and student representatives attend its meetings. The Law Board is responsible for administering and overseeing all teaching and examining in the Faculty, and for facilitating legal research. It meets twice a term in second and seventh weeks</w:t>
      </w:r>
      <w:r w:rsidRPr="000673E3">
        <w:rPr>
          <w:rFonts w:cstheme="minorHAnsi"/>
          <w:color w:val="000000" w:themeColor="text1"/>
        </w:rPr>
        <w:t>, and in the fifth week of the Summer vacation.</w:t>
      </w:r>
    </w:p>
    <w:p w14:paraId="294EC4C1" w14:textId="77777777" w:rsidR="007B37D2" w:rsidRPr="000673E3" w:rsidRDefault="007B37D2" w:rsidP="000673E3">
      <w:pPr>
        <w:pStyle w:val="Heading3"/>
        <w:spacing w:line="276" w:lineRule="auto"/>
        <w:rPr>
          <w:rFonts w:asciiTheme="minorHAnsi" w:hAnsiTheme="minorHAnsi" w:cstheme="minorHAnsi"/>
        </w:rPr>
      </w:pPr>
      <w:bookmarkStart w:id="72" w:name="_Toc209782706"/>
      <w:r w:rsidRPr="000673E3">
        <w:rPr>
          <w:rFonts w:asciiTheme="minorHAnsi" w:hAnsiTheme="minorHAnsi" w:cstheme="minorHAnsi"/>
        </w:rPr>
        <w:t>Social Sciences Division/University Education Committee</w:t>
      </w:r>
      <w:bookmarkEnd w:id="72"/>
    </w:p>
    <w:p w14:paraId="4DDEDCF4" w14:textId="77777777" w:rsidR="007B37D2" w:rsidRPr="000673E3" w:rsidRDefault="007B37D2" w:rsidP="000673E3">
      <w:pPr>
        <w:spacing w:before="120" w:after="120" w:line="276" w:lineRule="auto"/>
        <w:jc w:val="both"/>
        <w:rPr>
          <w:rFonts w:cstheme="minorHAnsi"/>
          <w:color w:val="000000" w:themeColor="text1"/>
        </w:rPr>
      </w:pPr>
      <w:r w:rsidRPr="000673E3">
        <w:rPr>
          <w:rFonts w:cstheme="minorHAnsi"/>
          <w:color w:val="000000" w:themeColor="text1"/>
        </w:rPr>
        <w:t>Whilst the Law Board has authority to make decisions about most student-related matters, or delegate those decisions to GSC, there are certain occasions on which it is required to seek approval from one of the Committees of the Social Sciences Division which itself may then need to refer the matter to the University Education Committee.</w:t>
      </w:r>
    </w:p>
    <w:p w14:paraId="79CF695C" w14:textId="77777777" w:rsidR="007B37D2" w:rsidRPr="000673E3" w:rsidRDefault="007B37D2" w:rsidP="000673E3">
      <w:pPr>
        <w:pStyle w:val="Heading3"/>
        <w:spacing w:line="276" w:lineRule="auto"/>
        <w:rPr>
          <w:rFonts w:asciiTheme="minorHAnsi" w:hAnsiTheme="minorHAnsi" w:cstheme="minorHAnsi"/>
        </w:rPr>
      </w:pPr>
      <w:bookmarkStart w:id="73" w:name="_Toc209782707"/>
      <w:r w:rsidRPr="000673E3">
        <w:rPr>
          <w:rFonts w:asciiTheme="minorHAnsi" w:hAnsiTheme="minorHAnsi" w:cstheme="minorHAnsi"/>
        </w:rPr>
        <w:t>Other Committees</w:t>
      </w:r>
      <w:bookmarkEnd w:id="73"/>
    </w:p>
    <w:p w14:paraId="2509DDC4" w14:textId="77777777" w:rsidR="007B37D2" w:rsidRPr="000673E3" w:rsidRDefault="007B37D2" w:rsidP="000673E3">
      <w:pPr>
        <w:spacing w:before="120" w:after="120" w:line="276" w:lineRule="auto"/>
        <w:jc w:val="both"/>
        <w:rPr>
          <w:rFonts w:cstheme="minorHAnsi"/>
        </w:rPr>
      </w:pPr>
      <w:r w:rsidRPr="000673E3">
        <w:rPr>
          <w:rFonts w:cstheme="minorHAnsi"/>
        </w:rPr>
        <w:t xml:space="preserve">There is a Committee for Library Provision which deals with matters relating to the functioning of the Bodleian Law Library. There are also a number of Faculty committees which deal with matters less directly associated with graduate student concerns (Planning and Resource Committee, Development Committee, Appointments Committee). </w:t>
      </w:r>
    </w:p>
    <w:p w14:paraId="068D7F0D" w14:textId="4593E2BB" w:rsidR="007B37D2" w:rsidRPr="000673E3" w:rsidRDefault="007B37D2" w:rsidP="000673E3">
      <w:pPr>
        <w:pStyle w:val="Heading3"/>
        <w:spacing w:line="276" w:lineRule="auto"/>
        <w:rPr>
          <w:rFonts w:asciiTheme="minorHAnsi" w:hAnsiTheme="minorHAnsi" w:cstheme="minorHAnsi"/>
        </w:rPr>
      </w:pPr>
      <w:bookmarkStart w:id="74" w:name="_Toc364247603"/>
      <w:bookmarkStart w:id="75" w:name="_Toc82766525"/>
      <w:bookmarkStart w:id="76" w:name="_Toc209782708"/>
      <w:r w:rsidRPr="000673E3">
        <w:rPr>
          <w:rFonts w:asciiTheme="minorHAnsi" w:hAnsiTheme="minorHAnsi" w:cstheme="minorHAnsi"/>
        </w:rPr>
        <w:t>The Oxford Intellectual Property Research Centre (OIPRC)</w:t>
      </w:r>
      <w:bookmarkEnd w:id="74"/>
      <w:bookmarkEnd w:id="75"/>
      <w:bookmarkEnd w:id="76"/>
    </w:p>
    <w:p w14:paraId="7D4FB6D6" w14:textId="73A06033" w:rsidR="007B37D2" w:rsidRPr="000673E3" w:rsidRDefault="007B37D2" w:rsidP="005814E0">
      <w:pPr>
        <w:spacing w:before="120" w:after="120" w:line="276" w:lineRule="auto"/>
        <w:jc w:val="both"/>
        <w:rPr>
          <w:rFonts w:cstheme="minorHAnsi"/>
          <w:color w:val="000000" w:themeColor="text1"/>
        </w:rPr>
      </w:pPr>
      <w:r w:rsidRPr="000673E3">
        <w:rPr>
          <w:rFonts w:cstheme="minorHAnsi"/>
          <w:color w:val="000000" w:themeColor="text1"/>
        </w:rPr>
        <w:t xml:space="preserve">The </w:t>
      </w:r>
      <w:hyperlink r:id="rId52" w:history="1">
        <w:r w:rsidR="00FB110C" w:rsidRPr="00FB110C">
          <w:rPr>
            <w:rStyle w:val="Hyperlink"/>
            <w:rFonts w:cstheme="minorHAnsi"/>
          </w:rPr>
          <w:t>OIPRC</w:t>
        </w:r>
      </w:hyperlink>
      <w:r w:rsidR="00FB110C">
        <w:rPr>
          <w:rFonts w:cstheme="minorHAnsi"/>
          <w:color w:val="000000" w:themeColor="text1"/>
        </w:rPr>
        <w:t xml:space="preserve"> </w:t>
      </w:r>
      <w:r w:rsidRPr="000673E3">
        <w:rPr>
          <w:rFonts w:cstheme="minorHAnsi"/>
          <w:color w:val="000000" w:themeColor="text1"/>
        </w:rPr>
        <w:t xml:space="preserve">was established in 1990 at St Peter’s College by Faculty member, Peter Hayward, with an initial gift from the Hitachi Foundation.  The OIPRC became a centre of the Faculty of Law in October </w:t>
      </w:r>
      <w:r w:rsidRPr="000673E3">
        <w:rPr>
          <w:rFonts w:cstheme="minorHAnsi"/>
          <w:color w:val="000000" w:themeColor="text1"/>
        </w:rPr>
        <w:lastRenderedPageBreak/>
        <w:t xml:space="preserve">2008, taking its place as part of a growing number of inter-disciplinary centres at the Faculty of Law.  During term time, the OIPRC </w:t>
      </w:r>
      <w:r w:rsidR="005814E0">
        <w:rPr>
          <w:rFonts w:cstheme="minorHAnsi"/>
          <w:color w:val="000000" w:themeColor="text1"/>
        </w:rPr>
        <w:t xml:space="preserve">aims to </w:t>
      </w:r>
      <w:r w:rsidRPr="000673E3">
        <w:rPr>
          <w:rFonts w:cstheme="minorHAnsi"/>
          <w:color w:val="000000" w:themeColor="text1"/>
        </w:rPr>
        <w:t xml:space="preserve">run a weekly IP seminar series at St Peter’s College.  It also hosts an annual International IP Moot competition in March.  </w:t>
      </w:r>
    </w:p>
    <w:p w14:paraId="30465A2A" w14:textId="46DB4420" w:rsidR="005814E0" w:rsidRPr="005814E0" w:rsidRDefault="007B37D2" w:rsidP="005814E0">
      <w:pPr>
        <w:pStyle w:val="Heading3"/>
        <w:spacing w:line="276" w:lineRule="auto"/>
        <w:rPr>
          <w:rFonts w:asciiTheme="minorHAnsi" w:hAnsiTheme="minorHAnsi" w:cstheme="minorHAnsi"/>
        </w:rPr>
      </w:pPr>
      <w:bookmarkStart w:id="77" w:name="_Toc82766527"/>
      <w:bookmarkStart w:id="78" w:name="_Toc209782709"/>
      <w:bookmarkStart w:id="79" w:name="_Toc396139921"/>
      <w:r w:rsidRPr="000673E3">
        <w:rPr>
          <w:rFonts w:asciiTheme="minorHAnsi" w:hAnsiTheme="minorHAnsi" w:cstheme="minorHAnsi"/>
        </w:rPr>
        <w:t>Student Representatives</w:t>
      </w:r>
      <w:bookmarkEnd w:id="77"/>
      <w:bookmarkEnd w:id="78"/>
      <w:r w:rsidR="005814E0">
        <w:rPr>
          <w:rFonts w:asciiTheme="minorHAnsi" w:hAnsiTheme="minorHAnsi" w:cstheme="minorHAnsi"/>
        </w:rPr>
        <w:br/>
      </w:r>
    </w:p>
    <w:p w14:paraId="26A642B2" w14:textId="77777777" w:rsidR="007B37D2" w:rsidRPr="000673E3" w:rsidRDefault="007B37D2" w:rsidP="005814E0">
      <w:pPr>
        <w:spacing w:line="276" w:lineRule="auto"/>
        <w:jc w:val="both"/>
        <w:rPr>
          <w:rFonts w:cstheme="minorHAnsi"/>
        </w:rPr>
      </w:pPr>
      <w:r w:rsidRPr="000673E3">
        <w:rPr>
          <w:rFonts w:cstheme="minorHAnsi"/>
        </w:rPr>
        <w:t>At the start of the residential programme, an email is circulated to all Diploma students asking if they wish to stand as representatives for the course.  The elected representatives then serve as a voice for their constituency – the students who have elected them – on the Diploma Management Committee (DMC). As such, they will raise with DMC any matters that other students on their course have asked them to bring to the Committee’s attention; they will also consult those students if there is an issue on which DMC wants students’ opinions. From time-to-time, they will also coordinate social events of one sort or another.</w:t>
      </w:r>
    </w:p>
    <w:bookmarkEnd w:id="79"/>
    <w:p w14:paraId="1007E088" w14:textId="1FD93D60" w:rsidR="006F6E1C" w:rsidRDefault="006F6E1C" w:rsidP="000673E3">
      <w:pPr>
        <w:spacing w:after="0" w:line="276" w:lineRule="auto"/>
        <w:rPr>
          <w:rFonts w:cstheme="minorHAnsi"/>
          <w:b/>
          <w:bCs/>
          <w:sz w:val="24"/>
          <w:szCs w:val="24"/>
        </w:rPr>
      </w:pPr>
    </w:p>
    <w:p w14:paraId="2590137B" w14:textId="77777777" w:rsidR="00A314F2" w:rsidRPr="000673E3" w:rsidRDefault="00A314F2" w:rsidP="000673E3">
      <w:pPr>
        <w:pStyle w:val="Heading2"/>
        <w:spacing w:line="276" w:lineRule="auto"/>
        <w:rPr>
          <w:rFonts w:asciiTheme="minorHAnsi" w:hAnsiTheme="minorHAnsi" w:cstheme="minorHAnsi"/>
          <w:b/>
          <w:bCs/>
        </w:rPr>
      </w:pPr>
      <w:bookmarkStart w:id="80" w:name="_Toc209782710"/>
      <w:r w:rsidRPr="000673E3">
        <w:rPr>
          <w:rFonts w:asciiTheme="minorHAnsi" w:hAnsiTheme="minorHAnsi" w:cstheme="minorHAnsi"/>
          <w:b/>
          <w:bCs/>
        </w:rPr>
        <w:t>6.2</w:t>
      </w:r>
      <w:r w:rsidRPr="000673E3">
        <w:rPr>
          <w:rFonts w:asciiTheme="minorHAnsi" w:hAnsiTheme="minorHAnsi" w:cstheme="minorHAnsi"/>
          <w:b/>
          <w:bCs/>
        </w:rPr>
        <w:tab/>
        <w:t>Division and University representation</w:t>
      </w:r>
      <w:bookmarkEnd w:id="80"/>
      <w:r w:rsidRPr="000673E3">
        <w:rPr>
          <w:rFonts w:asciiTheme="minorHAnsi" w:hAnsiTheme="minorHAnsi" w:cstheme="minorHAnsi"/>
          <w:b/>
          <w:bCs/>
        </w:rPr>
        <w:tab/>
      </w:r>
    </w:p>
    <w:p w14:paraId="05B762CD" w14:textId="77777777" w:rsidR="0098457F" w:rsidRPr="000673E3" w:rsidRDefault="0098457F" w:rsidP="000673E3">
      <w:pPr>
        <w:spacing w:after="0" w:line="276" w:lineRule="auto"/>
        <w:rPr>
          <w:rFonts w:cstheme="minorHAnsi"/>
          <w:sz w:val="24"/>
          <w:szCs w:val="24"/>
        </w:rPr>
      </w:pPr>
    </w:p>
    <w:p w14:paraId="66F607FB" w14:textId="4B8398ED" w:rsidR="00A314F2" w:rsidRPr="000673E3" w:rsidRDefault="00A314F2" w:rsidP="005814E0">
      <w:pPr>
        <w:spacing w:after="0" w:line="276" w:lineRule="auto"/>
        <w:jc w:val="both"/>
        <w:rPr>
          <w:rFonts w:cstheme="minorHAnsi"/>
          <w:i/>
          <w:iCs/>
          <w:sz w:val="24"/>
          <w:szCs w:val="24"/>
        </w:rPr>
      </w:pPr>
      <w:r w:rsidRPr="000673E3">
        <w:rPr>
          <w:rFonts w:cstheme="minorHAnsi"/>
          <w:i/>
          <w:iCs/>
          <w:sz w:val="24"/>
          <w:szCs w:val="24"/>
        </w:rPr>
        <w:t>Student representatives sitting on the Divisional Board are selected through a process organised by the Oxford University Student Union (Oxford SU). Details can be found on the Oxford SU website along with information about student representation at the University level.</w:t>
      </w:r>
    </w:p>
    <w:p w14:paraId="128E8F7F" w14:textId="62EEAD63" w:rsidR="0098457F" w:rsidRPr="000673E3" w:rsidRDefault="008D1658" w:rsidP="000673E3">
      <w:pPr>
        <w:spacing w:after="0" w:line="276" w:lineRule="auto"/>
        <w:rPr>
          <w:rFonts w:cstheme="minorHAnsi"/>
          <w:sz w:val="24"/>
          <w:szCs w:val="24"/>
        </w:rPr>
      </w:pPr>
      <w:hyperlink r:id="rId53" w:history="1">
        <w:r w:rsidRPr="000673E3">
          <w:rPr>
            <w:rFonts w:cstheme="minorHAnsi"/>
            <w:color w:val="0000FF"/>
            <w:u w:val="single"/>
          </w:rPr>
          <w:t>Oxford SU</w:t>
        </w:r>
      </w:hyperlink>
    </w:p>
    <w:p w14:paraId="5146B7DA" w14:textId="77777777" w:rsidR="0098457F" w:rsidRPr="000673E3" w:rsidRDefault="0098457F" w:rsidP="000673E3">
      <w:pPr>
        <w:spacing w:before="120" w:after="120" w:line="276" w:lineRule="auto"/>
        <w:jc w:val="both"/>
        <w:rPr>
          <w:rFonts w:cstheme="minorHAnsi"/>
        </w:rPr>
      </w:pPr>
      <w:r w:rsidRPr="000673E3">
        <w:rPr>
          <w:rFonts w:cstheme="minorHAnsi"/>
        </w:rPr>
        <w:t>For general information about all aspects of student life, academic matters, fees, social activities, health and welfare, please refer to the University’s webpage ‘</w:t>
      </w:r>
      <w:hyperlink r:id="rId54" w:history="1">
        <w:r w:rsidRPr="000673E3">
          <w:rPr>
            <w:rStyle w:val="Hyperlink"/>
            <w:rFonts w:cstheme="minorHAnsi"/>
          </w:rPr>
          <w:t>Oxford Students</w:t>
        </w:r>
      </w:hyperlink>
      <w:r w:rsidRPr="000673E3">
        <w:rPr>
          <w:rFonts w:cstheme="minorHAnsi"/>
        </w:rPr>
        <w:t xml:space="preserve">’.  This is a very useful resource, covering information from all sorts of areas of the University’s activities and is a good starting point if you have queries on almost any subject which doesn’t pertain specifically to the Law Faculty itself. For more information about other useful University resources, please refer to section C </w:t>
      </w:r>
      <w:r w:rsidRPr="000673E3">
        <w:rPr>
          <w:rFonts w:cstheme="minorHAnsi"/>
          <w:i/>
        </w:rPr>
        <w:t xml:space="preserve">‘General Information about Oxford University Facilities and Support’ </w:t>
      </w:r>
      <w:r w:rsidRPr="000673E3">
        <w:rPr>
          <w:rFonts w:cstheme="minorHAnsi"/>
        </w:rPr>
        <w:t xml:space="preserve">below. </w:t>
      </w:r>
    </w:p>
    <w:p w14:paraId="1F37E8B0" w14:textId="77777777" w:rsidR="00A314F2" w:rsidRPr="00473C96" w:rsidRDefault="00A314F2" w:rsidP="000673E3">
      <w:pPr>
        <w:spacing w:after="0" w:line="276" w:lineRule="auto"/>
        <w:rPr>
          <w:rFonts w:cstheme="minorHAnsi"/>
          <w:b/>
          <w:bCs/>
          <w:sz w:val="24"/>
          <w:szCs w:val="24"/>
        </w:rPr>
      </w:pPr>
    </w:p>
    <w:p w14:paraId="280E2F02" w14:textId="77777777" w:rsidR="00A314F2" w:rsidRPr="000673E3" w:rsidRDefault="00A314F2" w:rsidP="000673E3">
      <w:pPr>
        <w:pStyle w:val="Heading2"/>
        <w:spacing w:line="276" w:lineRule="auto"/>
        <w:rPr>
          <w:rFonts w:asciiTheme="minorHAnsi" w:hAnsiTheme="minorHAnsi" w:cstheme="minorHAnsi"/>
          <w:b/>
          <w:bCs/>
        </w:rPr>
      </w:pPr>
      <w:bookmarkStart w:id="81" w:name="_Toc209782711"/>
      <w:r w:rsidRPr="000673E3">
        <w:rPr>
          <w:rFonts w:asciiTheme="minorHAnsi" w:hAnsiTheme="minorHAnsi" w:cstheme="minorHAnsi"/>
          <w:b/>
          <w:bCs/>
        </w:rPr>
        <w:t>6.3</w:t>
      </w:r>
      <w:r w:rsidRPr="000673E3">
        <w:rPr>
          <w:rFonts w:asciiTheme="minorHAnsi" w:hAnsiTheme="minorHAnsi" w:cstheme="minorHAnsi"/>
          <w:b/>
          <w:bCs/>
        </w:rPr>
        <w:tab/>
        <w:t>Opportunities to provide evaluation and feedback</w:t>
      </w:r>
      <w:bookmarkEnd w:id="81"/>
      <w:r w:rsidRPr="000673E3">
        <w:rPr>
          <w:rFonts w:asciiTheme="minorHAnsi" w:hAnsiTheme="minorHAnsi" w:cstheme="minorHAnsi"/>
          <w:b/>
          <w:bCs/>
        </w:rPr>
        <w:tab/>
      </w:r>
    </w:p>
    <w:p w14:paraId="5662164E" w14:textId="54C552EA" w:rsidR="0069057F" w:rsidRPr="000673E3" w:rsidRDefault="0069057F" w:rsidP="000673E3">
      <w:pPr>
        <w:spacing w:after="0" w:line="276" w:lineRule="auto"/>
        <w:rPr>
          <w:rFonts w:cstheme="minorHAnsi"/>
          <w:sz w:val="24"/>
          <w:szCs w:val="24"/>
        </w:rPr>
      </w:pPr>
    </w:p>
    <w:p w14:paraId="03A8F06C" w14:textId="00F89372" w:rsidR="0069057F" w:rsidRPr="000673E3" w:rsidRDefault="0069057F" w:rsidP="005814E0">
      <w:pPr>
        <w:spacing w:line="276" w:lineRule="auto"/>
        <w:jc w:val="both"/>
        <w:rPr>
          <w:rFonts w:cstheme="minorHAnsi"/>
        </w:rPr>
      </w:pPr>
      <w:r w:rsidRPr="000673E3">
        <w:rPr>
          <w:rFonts w:cstheme="minorHAnsi"/>
        </w:rPr>
        <w:t xml:space="preserve">The </w:t>
      </w:r>
      <w:r w:rsidR="00CB4408">
        <w:rPr>
          <w:rFonts w:cstheme="minorHAnsi"/>
        </w:rPr>
        <w:t>D</w:t>
      </w:r>
      <w:r w:rsidRPr="000673E3">
        <w:rPr>
          <w:rFonts w:cstheme="minorHAnsi"/>
        </w:rPr>
        <w:t>iploma ensures there is comprehensive feedback o</w:t>
      </w:r>
      <w:r w:rsidR="00CB4408">
        <w:rPr>
          <w:rFonts w:cstheme="minorHAnsi"/>
        </w:rPr>
        <w:t>n</w:t>
      </w:r>
      <w:r w:rsidRPr="000673E3">
        <w:rPr>
          <w:rFonts w:cstheme="minorHAnsi"/>
        </w:rPr>
        <w:t xml:space="preserve"> each component – feedback is requested for the Residential Programme and every one of the 8 workshops.  Students are asked to complete a hard copy</w:t>
      </w:r>
      <w:r w:rsidR="00991322">
        <w:rPr>
          <w:rFonts w:cstheme="minorHAnsi"/>
        </w:rPr>
        <w:t>/online copy</w:t>
      </w:r>
      <w:r w:rsidRPr="000673E3">
        <w:rPr>
          <w:rFonts w:cstheme="minorHAnsi"/>
        </w:rPr>
        <w:t xml:space="preserve"> of the feedback questionnaires.  The results of the questionnaires are communicated to the management committee which will, where appropriate, revise and adjust components of the course in response to students’ comments. </w:t>
      </w:r>
    </w:p>
    <w:p w14:paraId="406744C0" w14:textId="77777777" w:rsidR="0069057F" w:rsidRPr="000673E3" w:rsidRDefault="0069057F" w:rsidP="000673E3">
      <w:pPr>
        <w:spacing w:after="0" w:line="276" w:lineRule="auto"/>
        <w:rPr>
          <w:rFonts w:cstheme="minorHAnsi"/>
          <w:sz w:val="24"/>
          <w:szCs w:val="24"/>
        </w:rPr>
      </w:pPr>
    </w:p>
    <w:p w14:paraId="6B66B11A" w14:textId="1DF1AAE5" w:rsidR="00A314F2" w:rsidRPr="00991322" w:rsidRDefault="00A314F2" w:rsidP="00991322">
      <w:pPr>
        <w:spacing w:after="0" w:line="276" w:lineRule="auto"/>
        <w:jc w:val="both"/>
        <w:rPr>
          <w:rFonts w:cstheme="minorHAnsi"/>
          <w:i/>
          <w:iCs/>
        </w:rPr>
      </w:pPr>
      <w:r w:rsidRPr="00991322">
        <w:rPr>
          <w:rFonts w:cstheme="minorHAnsi"/>
          <w:i/>
          <w:iCs/>
        </w:rPr>
        <w:t xml:space="preserve">Students on full-time and part-time matriculated courses are surveyed once per year on all aspects of their course (learning, living, pastoral support, college) through the Student Barometer. Previous results can be viewed by students, staff and the general public at: </w:t>
      </w:r>
      <w:hyperlink r:id="rId55" w:history="1">
        <w:r w:rsidR="00FB110C" w:rsidRPr="00FB110C">
          <w:rPr>
            <w:rStyle w:val="Hyperlink"/>
            <w:rFonts w:cstheme="minorHAnsi"/>
            <w:i/>
            <w:iCs/>
          </w:rPr>
          <w:t>Student Barometer survey | Academic Support</w:t>
        </w:r>
      </w:hyperlink>
    </w:p>
    <w:p w14:paraId="2D8AF69B" w14:textId="49858633" w:rsidR="008D1658" w:rsidRPr="00991322" w:rsidRDefault="008D1658" w:rsidP="00991322">
      <w:pPr>
        <w:spacing w:after="0" w:line="276" w:lineRule="auto"/>
        <w:jc w:val="both"/>
        <w:rPr>
          <w:rFonts w:cstheme="minorHAnsi"/>
          <w:color w:val="0070C0"/>
        </w:rPr>
      </w:pPr>
    </w:p>
    <w:p w14:paraId="5C97E15B" w14:textId="77777777" w:rsidR="0069057F" w:rsidRPr="000673E3" w:rsidRDefault="0069057F" w:rsidP="000673E3">
      <w:pPr>
        <w:spacing w:after="0" w:line="276" w:lineRule="auto"/>
        <w:rPr>
          <w:rFonts w:cstheme="minorHAnsi"/>
        </w:rPr>
      </w:pPr>
    </w:p>
    <w:p w14:paraId="12542DF8" w14:textId="77777777" w:rsidR="008D1658" w:rsidRPr="000673E3" w:rsidRDefault="008D1658" w:rsidP="000673E3">
      <w:pPr>
        <w:spacing w:after="0" w:line="276" w:lineRule="auto"/>
        <w:rPr>
          <w:rFonts w:cstheme="minorHAnsi"/>
          <w:sz w:val="24"/>
          <w:szCs w:val="24"/>
        </w:rPr>
      </w:pPr>
    </w:p>
    <w:tbl>
      <w:tblPr>
        <w:tblStyle w:val="TableGrid"/>
        <w:tblW w:w="5000" w:type="pct"/>
        <w:tblCellMar>
          <w:top w:w="57" w:type="dxa"/>
          <w:bottom w:w="57" w:type="dxa"/>
        </w:tblCellMar>
        <w:tblLook w:val="04A0" w:firstRow="1" w:lastRow="0" w:firstColumn="1" w:lastColumn="0" w:noHBand="0" w:noVBand="1"/>
      </w:tblPr>
      <w:tblGrid>
        <w:gridCol w:w="496"/>
        <w:gridCol w:w="8520"/>
      </w:tblGrid>
      <w:tr w:rsidR="0069057F" w:rsidRPr="000673E3" w14:paraId="28EB8CB0" w14:textId="77777777" w:rsidTr="001F1A9F">
        <w:trPr>
          <w:trHeight w:val="454"/>
        </w:trPr>
        <w:tc>
          <w:tcPr>
            <w:tcW w:w="275" w:type="pct"/>
            <w:shd w:val="clear" w:color="auto" w:fill="D9D9D9" w:themeFill="background1" w:themeFillShade="D9"/>
            <w:vAlign w:val="center"/>
          </w:tcPr>
          <w:p w14:paraId="290C4050" w14:textId="25B926A6" w:rsidR="0069057F" w:rsidRPr="000673E3" w:rsidRDefault="0069057F" w:rsidP="000673E3">
            <w:pPr>
              <w:pStyle w:val="Heading1"/>
              <w:spacing w:line="276" w:lineRule="auto"/>
              <w:rPr>
                <w:rFonts w:asciiTheme="minorHAnsi" w:hAnsiTheme="minorHAnsi" w:cstheme="minorHAnsi"/>
                <w:b/>
                <w:bCs/>
              </w:rPr>
            </w:pPr>
          </w:p>
        </w:tc>
        <w:tc>
          <w:tcPr>
            <w:tcW w:w="4725" w:type="pct"/>
            <w:shd w:val="clear" w:color="auto" w:fill="D9D9D9" w:themeFill="background1" w:themeFillShade="D9"/>
            <w:vAlign w:val="center"/>
          </w:tcPr>
          <w:p w14:paraId="560C176D" w14:textId="77777777" w:rsidR="0069057F" w:rsidRPr="000673E3" w:rsidRDefault="0069057F" w:rsidP="000673E3">
            <w:pPr>
              <w:pStyle w:val="Heading1"/>
              <w:spacing w:line="276" w:lineRule="auto"/>
              <w:rPr>
                <w:rFonts w:asciiTheme="minorHAnsi" w:hAnsiTheme="minorHAnsi" w:cstheme="minorHAnsi"/>
                <w:b/>
                <w:bCs/>
              </w:rPr>
            </w:pPr>
            <w:bookmarkStart w:id="82" w:name="_Toc209782712"/>
            <w:r w:rsidRPr="000673E3">
              <w:rPr>
                <w:rFonts w:asciiTheme="minorHAnsi" w:hAnsiTheme="minorHAnsi" w:cstheme="minorHAnsi"/>
                <w:b/>
                <w:bCs/>
              </w:rPr>
              <w:t>Student life and support</w:t>
            </w:r>
            <w:bookmarkEnd w:id="82"/>
          </w:p>
        </w:tc>
      </w:tr>
    </w:tbl>
    <w:p w14:paraId="4441A9D5" w14:textId="2844C16B" w:rsidR="008937A4" w:rsidRPr="000673E3" w:rsidRDefault="008937A4" w:rsidP="000673E3">
      <w:pPr>
        <w:spacing w:after="0" w:line="276" w:lineRule="auto"/>
        <w:rPr>
          <w:rFonts w:cstheme="minorHAnsi"/>
          <w:sz w:val="24"/>
          <w:szCs w:val="24"/>
        </w:rPr>
      </w:pPr>
    </w:p>
    <w:p w14:paraId="1A952360" w14:textId="1B12594A" w:rsidR="0069057F" w:rsidRPr="000673E3" w:rsidRDefault="002B2BD0" w:rsidP="000673E3">
      <w:pPr>
        <w:pStyle w:val="Heading2"/>
        <w:spacing w:line="276" w:lineRule="auto"/>
        <w:rPr>
          <w:rFonts w:asciiTheme="minorHAnsi" w:hAnsiTheme="minorHAnsi" w:cstheme="minorHAnsi"/>
          <w:b/>
          <w:bCs/>
        </w:rPr>
      </w:pPr>
      <w:bookmarkStart w:id="83" w:name="_Toc209782713"/>
      <w:r w:rsidRPr="000673E3">
        <w:rPr>
          <w:rFonts w:asciiTheme="minorHAnsi" w:hAnsiTheme="minorHAnsi" w:cstheme="minorHAnsi"/>
          <w:b/>
          <w:bCs/>
        </w:rPr>
        <w:t xml:space="preserve">7.1 </w:t>
      </w:r>
      <w:r w:rsidR="0069057F" w:rsidRPr="000673E3">
        <w:rPr>
          <w:rFonts w:asciiTheme="minorHAnsi" w:hAnsiTheme="minorHAnsi" w:cstheme="minorHAnsi"/>
          <w:b/>
          <w:bCs/>
        </w:rPr>
        <w:t>Who to contact for help</w:t>
      </w:r>
      <w:bookmarkEnd w:id="83"/>
      <w:r w:rsidR="0069057F" w:rsidRPr="000673E3">
        <w:rPr>
          <w:rFonts w:asciiTheme="minorHAnsi" w:hAnsiTheme="minorHAnsi" w:cstheme="minorHAnsi"/>
          <w:b/>
          <w:bCs/>
        </w:rPr>
        <w:tab/>
      </w:r>
    </w:p>
    <w:p w14:paraId="37725DFD" w14:textId="77777777" w:rsidR="00701FAC" w:rsidRPr="000673E3" w:rsidRDefault="00701FAC" w:rsidP="000673E3">
      <w:pPr>
        <w:spacing w:before="120" w:after="120" w:line="276" w:lineRule="auto"/>
        <w:jc w:val="both"/>
        <w:rPr>
          <w:rFonts w:cstheme="minorHAnsi"/>
        </w:rPr>
      </w:pPr>
      <w:r w:rsidRPr="000673E3">
        <w:rPr>
          <w:rFonts w:cstheme="minorHAnsi"/>
        </w:rPr>
        <w:t xml:space="preserve">Being a student is exciting, challenging and rewarding, but it is not always a bed of roses! Everyone in Oxford is well aware that students, like anyone else, can have problems. To a large extent we take these in our stride, consciously or unconsciously making use of the familiar support systems with which we surround ourselves, such as family bonds, friendships, and reliance upon those whose role it is to supervise us. But sometimes our problems need more intensive attention. Do not feel alarmed about acknowledging this: it really can happen to anyone. Oxford has a number of mechanisms designed to help. </w:t>
      </w:r>
    </w:p>
    <w:p w14:paraId="398C8FD2" w14:textId="77777777" w:rsidR="00701FAC" w:rsidRPr="000673E3" w:rsidRDefault="00701FAC" w:rsidP="000673E3">
      <w:pPr>
        <w:spacing w:before="120" w:after="120" w:line="276" w:lineRule="auto"/>
        <w:jc w:val="both"/>
        <w:rPr>
          <w:rFonts w:cstheme="minorHAnsi"/>
        </w:rPr>
      </w:pPr>
      <w:r w:rsidRPr="000673E3">
        <w:rPr>
          <w:rFonts w:cstheme="minorHAnsi"/>
        </w:rPr>
        <w:t xml:space="preserve">The first person you should speak to is the Diploma Administrator or Course Director.  </w:t>
      </w:r>
    </w:p>
    <w:p w14:paraId="60764E1E" w14:textId="77777777" w:rsidR="00701FAC" w:rsidRPr="000673E3" w:rsidRDefault="00701FAC" w:rsidP="000673E3">
      <w:pPr>
        <w:spacing w:before="120" w:after="120" w:line="276" w:lineRule="auto"/>
        <w:jc w:val="both"/>
        <w:rPr>
          <w:rFonts w:cstheme="minorHAnsi"/>
          <w:color w:val="0000FF"/>
          <w:u w:val="single"/>
        </w:rPr>
      </w:pPr>
      <w:r w:rsidRPr="000673E3">
        <w:rPr>
          <w:rFonts w:cstheme="minorHAnsi"/>
        </w:rPr>
        <w:t xml:space="preserve">The University offers a </w:t>
      </w:r>
      <w:hyperlink r:id="rId56" w:history="1">
        <w:r w:rsidRPr="000673E3">
          <w:rPr>
            <w:rStyle w:val="Hyperlink"/>
            <w:rFonts w:cstheme="minorHAnsi"/>
          </w:rPr>
          <w:t>counselling Service</w:t>
        </w:r>
      </w:hyperlink>
      <w:r w:rsidRPr="000673E3">
        <w:rPr>
          <w:rFonts w:cstheme="minorHAnsi"/>
        </w:rPr>
        <w:t xml:space="preserve"> to help you address personal or emotional problems that get in the way of having a good experience at Oxford and realising your full academic and personal potential. They offer a free and confidential service. </w:t>
      </w:r>
    </w:p>
    <w:p w14:paraId="359FC524" w14:textId="3CA6EF98" w:rsidR="00701FAC" w:rsidRPr="000237EF" w:rsidRDefault="00991322" w:rsidP="000673E3">
      <w:pPr>
        <w:spacing w:before="120" w:after="120" w:line="276" w:lineRule="auto"/>
        <w:jc w:val="both"/>
        <w:rPr>
          <w:rFonts w:eastAsia="Arial Unicode MS" w:cstheme="minorHAnsi"/>
          <w:color w:val="0000FF"/>
          <w:u w:val="single"/>
        </w:rPr>
      </w:pPr>
      <w:r w:rsidRPr="000237EF">
        <w:rPr>
          <w:rFonts w:eastAsia="Arial Unicode MS" w:cstheme="minorHAnsi"/>
        </w:rPr>
        <w:t xml:space="preserve">A </w:t>
      </w:r>
      <w:hyperlink r:id="rId57" w:history="1">
        <w:r w:rsidR="00701FAC" w:rsidRPr="000237EF">
          <w:rPr>
            <w:rStyle w:val="Hyperlink"/>
            <w:rFonts w:eastAsia="Arial Unicode MS" w:cstheme="minorHAnsi"/>
          </w:rPr>
          <w:t>range of services</w:t>
        </w:r>
      </w:hyperlink>
      <w:r w:rsidR="00701FAC" w:rsidRPr="000237EF">
        <w:rPr>
          <w:rFonts w:eastAsia="Arial Unicode MS" w:cstheme="minorHAnsi"/>
        </w:rPr>
        <w:t xml:space="preserve"> led by students are available to help provide support to other students, peer support, OUSU Student Advice Service and Nightline. </w:t>
      </w:r>
    </w:p>
    <w:p w14:paraId="4D5AD3AA" w14:textId="75BF78A9" w:rsidR="00701FAC" w:rsidRPr="00B072B2" w:rsidRDefault="00701FAC" w:rsidP="00B072B2">
      <w:r w:rsidRPr="00B072B2">
        <w:t xml:space="preserve">The Equality and Diversity Unit supports a network of over 300 harassment advisors in departments/faculties and colleges and a central Harassment Advisory Service. The university </w:t>
      </w:r>
      <w:r w:rsidR="000237EF" w:rsidRPr="00B072B2">
        <w:t xml:space="preserve">web site </w:t>
      </w:r>
      <w:hyperlink r:id="rId58" w:history="1">
        <w:r w:rsidR="000237EF" w:rsidRPr="00B072B2">
          <w:rPr>
            <w:rStyle w:val="Hyperlink"/>
          </w:rPr>
          <w:t>Supporting Students at Oxford: Prev</w:t>
        </w:r>
        <w:r w:rsidR="00D9335F" w:rsidRPr="00B072B2">
          <w:rPr>
            <w:rStyle w:val="Hyperlink"/>
          </w:rPr>
          <w:t>e</w:t>
        </w:r>
        <w:r w:rsidR="000237EF" w:rsidRPr="00B072B2">
          <w:rPr>
            <w:rStyle w:val="Hyperlink"/>
          </w:rPr>
          <w:t>nting and Responding to Harassment and Sexual Misconduct</w:t>
        </w:r>
      </w:hyperlink>
      <w:r w:rsidR="000237EF" w:rsidRPr="00B072B2">
        <w:t xml:space="preserve"> </w:t>
      </w:r>
      <w:r w:rsidR="00595384" w:rsidRPr="00B072B2">
        <w:t xml:space="preserve">provides a comprehensive guide on policies and student support in regard to harassment and sexual misconduct, </w:t>
      </w:r>
      <w:r w:rsidR="00D9335F" w:rsidRPr="00B072B2">
        <w:t xml:space="preserve"> including </w:t>
      </w:r>
      <w:r w:rsidR="00595384" w:rsidRPr="00B072B2">
        <w:t xml:space="preserve">the </w:t>
      </w:r>
      <w:r w:rsidR="00D9335F" w:rsidRPr="00B072B2">
        <w:t xml:space="preserve">required </w:t>
      </w:r>
      <w:hyperlink r:id="rId59" w:history="1">
        <w:r w:rsidR="00595384" w:rsidRPr="00B072B2">
          <w:rPr>
            <w:rStyle w:val="Hyperlink"/>
          </w:rPr>
          <w:t>Consent for Students</w:t>
        </w:r>
      </w:hyperlink>
      <w:r w:rsidR="00595384" w:rsidRPr="00B072B2">
        <w:t xml:space="preserve"> online training programme.</w:t>
      </w:r>
    </w:p>
    <w:p w14:paraId="3076F594" w14:textId="2F7E3EEB" w:rsidR="00701FAC" w:rsidRPr="000673E3" w:rsidRDefault="00701FAC" w:rsidP="000673E3">
      <w:pPr>
        <w:spacing w:before="120" w:after="120" w:line="276" w:lineRule="auto"/>
        <w:jc w:val="both"/>
        <w:rPr>
          <w:rFonts w:eastAsia="Arial Unicode MS" w:cstheme="minorHAnsi"/>
        </w:rPr>
      </w:pPr>
      <w:r w:rsidRPr="000237EF">
        <w:rPr>
          <w:rFonts w:eastAsia="Arial Unicode MS" w:cstheme="minorHAnsi"/>
        </w:rPr>
        <w:t xml:space="preserve">The Faculty has </w:t>
      </w:r>
      <w:r w:rsidR="009D7832">
        <w:rPr>
          <w:rFonts w:eastAsia="Arial Unicode MS" w:cstheme="minorHAnsi"/>
        </w:rPr>
        <w:t>a</w:t>
      </w:r>
      <w:r w:rsidRPr="000237EF">
        <w:rPr>
          <w:rFonts w:eastAsia="Arial Unicode MS" w:cstheme="minorHAnsi"/>
        </w:rPr>
        <w:t xml:space="preserve"> harassment advisor whom students may contact for advice:</w:t>
      </w:r>
    </w:p>
    <w:p w14:paraId="4BD216E3" w14:textId="53BC8283" w:rsidR="00701FAC" w:rsidRPr="000673E3" w:rsidRDefault="00E777C5" w:rsidP="000673E3">
      <w:pPr>
        <w:spacing w:before="120" w:after="120" w:line="276" w:lineRule="auto"/>
        <w:jc w:val="both"/>
        <w:rPr>
          <w:rFonts w:eastAsia="Arial Unicode MS" w:cstheme="minorHAnsi"/>
        </w:rPr>
      </w:pPr>
      <w:r>
        <w:rPr>
          <w:rFonts w:eastAsia="Arial Unicode MS" w:cstheme="minorHAnsi"/>
        </w:rPr>
        <w:t>Clara Elod, Equality, Diversity and Inclusion Officer, Faculty of Law</w:t>
      </w:r>
    </w:p>
    <w:p w14:paraId="7A1C86D6" w14:textId="01E7B86E" w:rsidR="00701FAC" w:rsidRDefault="00701FAC" w:rsidP="000673E3">
      <w:pPr>
        <w:spacing w:before="120" w:after="120" w:line="276" w:lineRule="auto"/>
        <w:jc w:val="both"/>
      </w:pPr>
      <w:r w:rsidRPr="000673E3">
        <w:rPr>
          <w:rFonts w:eastAsia="Arial Unicode MS" w:cstheme="minorHAnsi"/>
        </w:rPr>
        <w:t xml:space="preserve">Email: </w:t>
      </w:r>
      <w:hyperlink r:id="rId60" w:history="1">
        <w:r w:rsidR="00E777C5" w:rsidRPr="00E777C5">
          <w:rPr>
            <w:rStyle w:val="Hyperlink"/>
            <w:rFonts w:eastAsia="Arial Unicode MS" w:cstheme="minorHAnsi"/>
          </w:rPr>
          <w:t>equalityanddiversity@law.ox.ac.uk</w:t>
        </w:r>
      </w:hyperlink>
    </w:p>
    <w:p w14:paraId="243A9D43" w14:textId="77777777" w:rsidR="00595384" w:rsidRDefault="00595384" w:rsidP="000673E3">
      <w:pPr>
        <w:spacing w:before="120" w:after="120" w:line="276" w:lineRule="auto"/>
        <w:jc w:val="both"/>
      </w:pPr>
    </w:p>
    <w:p w14:paraId="32D77322" w14:textId="3CCE3DC6" w:rsidR="00595384" w:rsidRDefault="00595384" w:rsidP="000673E3">
      <w:pPr>
        <w:spacing w:before="120" w:after="120" w:line="276" w:lineRule="auto"/>
        <w:jc w:val="both"/>
      </w:pPr>
      <w:r>
        <w:t xml:space="preserve">For more details, see the appendix </w:t>
      </w:r>
      <w:hyperlink w:anchor="_Understanding_harassment_and" w:history="1">
        <w:r w:rsidRPr="00425083">
          <w:rPr>
            <w:rStyle w:val="Hyperlink"/>
            <w:b/>
            <w:bCs/>
          </w:rPr>
          <w:t>Understanding harassment and sexual misconduct: What you need to know</w:t>
        </w:r>
      </w:hyperlink>
      <w:r>
        <w:t>.</w:t>
      </w:r>
    </w:p>
    <w:p w14:paraId="7F12C11E" w14:textId="77777777" w:rsidR="00595384" w:rsidRDefault="00595384" w:rsidP="000673E3">
      <w:pPr>
        <w:spacing w:before="120" w:after="120" w:line="276" w:lineRule="auto"/>
        <w:jc w:val="both"/>
      </w:pPr>
    </w:p>
    <w:p w14:paraId="336DB11C" w14:textId="4D84EA06" w:rsidR="00701FAC" w:rsidRPr="000673E3" w:rsidRDefault="00701FAC" w:rsidP="000673E3">
      <w:pPr>
        <w:spacing w:before="120" w:after="120" w:line="276" w:lineRule="auto"/>
        <w:jc w:val="both"/>
        <w:rPr>
          <w:rFonts w:eastAsia="Arial Unicode MS" w:cstheme="minorHAnsi"/>
        </w:rPr>
      </w:pPr>
      <w:r w:rsidRPr="000673E3">
        <w:rPr>
          <w:rFonts w:eastAsia="Arial Unicode MS" w:cstheme="minorHAnsi"/>
        </w:rPr>
        <w:t xml:space="preserve">For information on a variety of issues relating to </w:t>
      </w:r>
      <w:hyperlink r:id="rId61" w:history="1">
        <w:r w:rsidRPr="000673E3">
          <w:rPr>
            <w:rStyle w:val="Hyperlink"/>
            <w:rFonts w:eastAsia="Arial Unicode MS" w:cstheme="minorHAnsi"/>
          </w:rPr>
          <w:t>health and welfare</w:t>
        </w:r>
      </w:hyperlink>
      <w:r w:rsidRPr="000673E3">
        <w:rPr>
          <w:rFonts w:eastAsia="Arial Unicode MS" w:cstheme="minorHAnsi"/>
        </w:rPr>
        <w:t>, you can also consult the University webpage.  This covers subjects such as general health, disability, counselling and student-led support.</w:t>
      </w:r>
    </w:p>
    <w:p w14:paraId="7F222701" w14:textId="6A8A32D7" w:rsidR="00701FAC" w:rsidRDefault="000E54B7" w:rsidP="000673E3">
      <w:pPr>
        <w:pStyle w:val="Heading3"/>
        <w:spacing w:line="276" w:lineRule="auto"/>
        <w:rPr>
          <w:rFonts w:asciiTheme="minorHAnsi" w:hAnsiTheme="minorHAnsi" w:cstheme="minorHAnsi"/>
        </w:rPr>
      </w:pPr>
      <w:bookmarkStart w:id="84" w:name="_Toc82766568"/>
      <w:r>
        <w:rPr>
          <w:rFonts w:asciiTheme="minorHAnsi" w:hAnsiTheme="minorHAnsi" w:cstheme="minorHAnsi"/>
        </w:rPr>
        <w:br/>
      </w:r>
      <w:bookmarkStart w:id="85" w:name="_Toc209782714"/>
      <w:r w:rsidR="00701FAC" w:rsidRPr="000673E3">
        <w:rPr>
          <w:rFonts w:asciiTheme="minorHAnsi" w:hAnsiTheme="minorHAnsi" w:cstheme="minorHAnsi"/>
        </w:rPr>
        <w:t>Equality and Diversity at Oxford</w:t>
      </w:r>
      <w:bookmarkEnd w:id="84"/>
      <w:bookmarkEnd w:id="85"/>
    </w:p>
    <w:p w14:paraId="6AFBAA12" w14:textId="77777777" w:rsidR="00991322" w:rsidRPr="00991322" w:rsidRDefault="00991322" w:rsidP="00991322"/>
    <w:p w14:paraId="00E75EEE" w14:textId="43D971DE" w:rsidR="00701FAC" w:rsidRPr="000673E3" w:rsidRDefault="00701FAC" w:rsidP="000673E3">
      <w:pPr>
        <w:pStyle w:val="Default"/>
        <w:spacing w:line="276" w:lineRule="auto"/>
        <w:jc w:val="both"/>
        <w:rPr>
          <w:rStyle w:val="Hyperlink"/>
          <w:rFonts w:asciiTheme="minorHAnsi" w:hAnsiTheme="minorHAnsi" w:cstheme="minorHAnsi"/>
          <w:b/>
          <w:bCs/>
          <w:color w:val="auto"/>
          <w:sz w:val="22"/>
          <w:szCs w:val="22"/>
        </w:rPr>
      </w:pPr>
      <w:r w:rsidRPr="000673E3">
        <w:rPr>
          <w:rStyle w:val="Strong"/>
          <w:rFonts w:asciiTheme="minorHAnsi" w:hAnsiTheme="minorHAnsi" w:cstheme="minorHAnsi"/>
          <w:b w:val="0"/>
          <w:bCs w:val="0"/>
          <w:i/>
          <w:color w:val="auto"/>
          <w:sz w:val="22"/>
          <w:szCs w:val="22"/>
        </w:rPr>
        <w:t xml:space="preserve">“The University of Oxford is committed to fostering an inclusive culture which promotes equality, </w:t>
      </w:r>
      <w:r w:rsidRPr="000673E3">
        <w:rPr>
          <w:rStyle w:val="Strong"/>
          <w:rFonts w:asciiTheme="minorHAnsi" w:hAnsiTheme="minorHAnsi" w:cstheme="minorHAnsi"/>
          <w:b w:val="0"/>
          <w:bCs w:val="0"/>
          <w:i/>
          <w:color w:val="auto"/>
          <w:sz w:val="22"/>
          <w:szCs w:val="22"/>
        </w:rPr>
        <w:lastRenderedPageBreak/>
        <w:t xml:space="preserve">values diversity and maintains a working, learning and social environment in which the rights and dignity of all its staff and students are respected. </w:t>
      </w:r>
      <w:r w:rsidRPr="000673E3">
        <w:rPr>
          <w:rStyle w:val="Strong"/>
          <w:rFonts w:asciiTheme="minorHAnsi" w:hAnsiTheme="minorHAnsi" w:cstheme="minorHAnsi"/>
          <w:b w:val="0"/>
          <w:bCs w:val="0"/>
          <w:i/>
          <w:color w:val="auto"/>
          <w:sz w:val="22"/>
          <w:szCs w:val="22"/>
          <w:shd w:val="clear" w:color="auto" w:fill="FFFFFF"/>
        </w:rPr>
        <w:t>We recognise that the broad range of experiences that a diverse staff and student body brings strengthens our research and enhances our teaching, and that in order for Oxford to remain a world-leading institution we must continue to provide a diverse, inclusive, fair and open environment that allows everyone to grow and flourish.</w:t>
      </w:r>
      <w:r w:rsidRPr="000673E3">
        <w:rPr>
          <w:rStyle w:val="Strong"/>
          <w:rFonts w:asciiTheme="minorHAnsi" w:hAnsiTheme="minorHAnsi" w:cstheme="minorHAnsi"/>
          <w:b w:val="0"/>
          <w:bCs w:val="0"/>
          <w:i/>
          <w:color w:val="auto"/>
          <w:sz w:val="22"/>
          <w:szCs w:val="22"/>
        </w:rPr>
        <w:t xml:space="preserve">” </w:t>
      </w:r>
      <w:r w:rsidRPr="000673E3">
        <w:rPr>
          <w:rStyle w:val="Strong"/>
          <w:rFonts w:asciiTheme="minorHAnsi" w:hAnsiTheme="minorHAnsi" w:cstheme="minorHAnsi"/>
          <w:b w:val="0"/>
          <w:bCs w:val="0"/>
          <w:color w:val="auto"/>
          <w:sz w:val="22"/>
          <w:szCs w:val="22"/>
        </w:rPr>
        <w:t xml:space="preserve">University of Oxford </w:t>
      </w:r>
      <w:hyperlink r:id="rId62" w:history="1">
        <w:r w:rsidRPr="00991322">
          <w:rPr>
            <w:rStyle w:val="Hyperlink"/>
            <w:rFonts w:asciiTheme="minorHAnsi" w:hAnsiTheme="minorHAnsi" w:cstheme="minorHAnsi"/>
            <w:b/>
            <w:bCs/>
            <w:sz w:val="22"/>
            <w:szCs w:val="22"/>
          </w:rPr>
          <w:t>Equality Policy</w:t>
        </w:r>
      </w:hyperlink>
      <w:r w:rsidRPr="00991322">
        <w:rPr>
          <w:rFonts w:asciiTheme="minorHAnsi" w:hAnsiTheme="minorHAnsi" w:cstheme="minorHAnsi"/>
          <w:b/>
          <w:bCs/>
          <w:sz w:val="22"/>
          <w:szCs w:val="22"/>
        </w:rPr>
        <w:t xml:space="preserve"> </w:t>
      </w:r>
    </w:p>
    <w:p w14:paraId="4731904D" w14:textId="77777777" w:rsidR="00701FAC" w:rsidRPr="000673E3" w:rsidRDefault="00701FAC" w:rsidP="000673E3">
      <w:pPr>
        <w:pStyle w:val="NormalWeb"/>
        <w:spacing w:line="276" w:lineRule="auto"/>
        <w:jc w:val="both"/>
        <w:rPr>
          <w:rStyle w:val="A0"/>
          <w:rFonts w:asciiTheme="minorHAnsi" w:hAnsiTheme="minorHAnsi" w:cstheme="minorHAnsi"/>
          <w:b w:val="0"/>
          <w:bCs w:val="0"/>
          <w:sz w:val="22"/>
          <w:szCs w:val="22"/>
        </w:rPr>
      </w:pPr>
      <w:r w:rsidRPr="000673E3">
        <w:rPr>
          <w:rFonts w:asciiTheme="minorHAnsi" w:hAnsiTheme="minorHAnsi" w:cstheme="minorHAnsi"/>
          <w:sz w:val="22"/>
          <w:szCs w:val="22"/>
        </w:rPr>
        <w:t>As a member of the University you contribute towards making it an inclusive environment and we ask that you treat other members of the University community with respect, courtesy and consideration.</w:t>
      </w:r>
    </w:p>
    <w:p w14:paraId="5D335901" w14:textId="4AE66B4C" w:rsidR="00DB31D4" w:rsidRDefault="00701FAC" w:rsidP="000673E3">
      <w:pPr>
        <w:pStyle w:val="NormalWeb"/>
        <w:spacing w:line="276" w:lineRule="auto"/>
        <w:jc w:val="both"/>
      </w:pPr>
      <w:r w:rsidRPr="000673E3">
        <w:rPr>
          <w:rStyle w:val="A0"/>
          <w:rFonts w:asciiTheme="minorHAnsi" w:eastAsiaTheme="majorEastAsia" w:hAnsiTheme="minorHAnsi" w:cstheme="minorHAnsi"/>
          <w:b w:val="0"/>
          <w:bCs w:val="0"/>
          <w:sz w:val="22"/>
          <w:szCs w:val="22"/>
        </w:rPr>
        <w:t xml:space="preserve">The </w:t>
      </w:r>
      <w:hyperlink r:id="rId63" w:history="1">
        <w:r w:rsidRPr="000673E3">
          <w:rPr>
            <w:rStyle w:val="Hyperlink"/>
            <w:rFonts w:asciiTheme="minorHAnsi" w:eastAsiaTheme="majorEastAsia" w:hAnsiTheme="minorHAnsi" w:cstheme="minorHAnsi"/>
            <w:b/>
            <w:bCs/>
            <w:sz w:val="22"/>
            <w:szCs w:val="22"/>
          </w:rPr>
          <w:t>Equality and Diversity Unit</w:t>
        </w:r>
      </w:hyperlink>
      <w:r w:rsidRPr="000673E3">
        <w:rPr>
          <w:rStyle w:val="A0"/>
          <w:rFonts w:asciiTheme="minorHAnsi" w:eastAsiaTheme="majorEastAsia" w:hAnsiTheme="minorHAnsi" w:cstheme="minorHAnsi"/>
          <w:b w:val="0"/>
          <w:bCs w:val="0"/>
          <w:sz w:val="22"/>
          <w:szCs w:val="22"/>
        </w:rPr>
        <w:t xml:space="preserve"> works with all parts of the collegiate University to develop and promote an understanding of equality and diversity and ensure that this is reflected in all its processes. The Unit also supports the University in meeting the legal requirements of the Equality Act 2010, including eliminating unlawful discrimination, promoting equality of opportunity and fostering good relations between people with and without the ‘protected characteristics’ of age, disability, gender reassignment, marriage and civil partnership, pregnancy and maternity, race, religion and/or belief, sex and sexual orientation. Contact us directly for advice: </w:t>
      </w:r>
      <w:hyperlink r:id="rId64" w:history="1">
        <w:r w:rsidR="00DB31D4" w:rsidRPr="000673E3">
          <w:rPr>
            <w:rStyle w:val="Hyperlink"/>
            <w:rFonts w:asciiTheme="minorHAnsi" w:eastAsiaTheme="majorEastAsia" w:hAnsiTheme="minorHAnsi" w:cstheme="minorHAnsi"/>
            <w:sz w:val="22"/>
            <w:szCs w:val="22"/>
          </w:rPr>
          <w:t>equality@admin.ox.ac.uk</w:t>
        </w:r>
      </w:hyperlink>
    </w:p>
    <w:p w14:paraId="2E1664BB" w14:textId="77777777" w:rsidR="00CA1CDE" w:rsidRPr="00CA1CDE" w:rsidRDefault="00CA1CDE" w:rsidP="00CA1CDE">
      <w:pPr>
        <w:spacing w:line="240" w:lineRule="auto"/>
        <w:jc w:val="both"/>
        <w:rPr>
          <w:rFonts w:ascii="Calibri" w:eastAsia="Calibri" w:hAnsi="Calibri" w:cs="Calibri"/>
          <w:color w:val="0000FF"/>
          <w:u w:val="single"/>
        </w:rPr>
      </w:pPr>
      <w:r w:rsidRPr="00CA1CDE">
        <w:rPr>
          <w:rFonts w:ascii="Calibri" w:eastAsia="Calibri" w:hAnsi="Calibri" w:cs="Calibri"/>
        </w:rPr>
        <w:t xml:space="preserve">The Equality and Diversity Unit also supports a broad network of harassment advisors in departments/faculties and colleges and a </w:t>
      </w:r>
      <w:hyperlink r:id="rId65" w:history="1">
        <w:r w:rsidRPr="00CA1CDE">
          <w:rPr>
            <w:rFonts w:ascii="Calibri" w:eastAsia="Calibri" w:hAnsi="Calibri" w:cs="Calibri"/>
            <w:color w:val="0000FF"/>
            <w:u w:val="single"/>
          </w:rPr>
          <w:t>central Harassment Advisory Service</w:t>
        </w:r>
      </w:hyperlink>
      <w:r w:rsidRPr="00CA1CDE">
        <w:rPr>
          <w:rFonts w:ascii="Calibri" w:eastAsia="Calibri" w:hAnsi="Calibri" w:cs="Calibri"/>
        </w:rPr>
        <w:t xml:space="preserve">. </w:t>
      </w:r>
    </w:p>
    <w:p w14:paraId="09EFCCF6" w14:textId="77777777" w:rsidR="00701FAC" w:rsidRPr="000673E3" w:rsidRDefault="00701FAC" w:rsidP="000673E3">
      <w:pPr>
        <w:pStyle w:val="CommentText"/>
        <w:spacing w:line="276" w:lineRule="auto"/>
        <w:jc w:val="both"/>
        <w:rPr>
          <w:rFonts w:asciiTheme="minorHAnsi" w:hAnsiTheme="minorHAnsi" w:cstheme="minorHAnsi"/>
          <w:sz w:val="22"/>
          <w:szCs w:val="22"/>
        </w:rPr>
      </w:pPr>
      <w:r w:rsidRPr="000673E3">
        <w:rPr>
          <w:rFonts w:asciiTheme="minorHAnsi" w:hAnsiTheme="minorHAnsi" w:cstheme="minorHAnsi"/>
          <w:sz w:val="22"/>
          <w:szCs w:val="22"/>
        </w:rPr>
        <w:t xml:space="preserve">There are a </w:t>
      </w:r>
      <w:hyperlink r:id="rId66" w:history="1">
        <w:r w:rsidRPr="000673E3">
          <w:rPr>
            <w:rStyle w:val="Hyperlink"/>
            <w:rFonts w:asciiTheme="minorHAnsi" w:hAnsiTheme="minorHAnsi" w:cstheme="minorHAnsi"/>
            <w:sz w:val="22"/>
            <w:szCs w:val="22"/>
          </w:rPr>
          <w:t>range of faith societies, belief groups, and religious centres</w:t>
        </w:r>
      </w:hyperlink>
      <w:r w:rsidRPr="000673E3">
        <w:rPr>
          <w:rFonts w:asciiTheme="minorHAnsi" w:hAnsiTheme="minorHAnsi" w:cstheme="minorHAnsi"/>
          <w:sz w:val="22"/>
          <w:szCs w:val="22"/>
        </w:rPr>
        <w:t xml:space="preserve"> within Oxford University that are open to students. </w:t>
      </w:r>
    </w:p>
    <w:p w14:paraId="4F96AEF1" w14:textId="6DC525B2" w:rsidR="00701FAC" w:rsidRDefault="00DB31D4" w:rsidP="000673E3">
      <w:pPr>
        <w:pStyle w:val="Heading3"/>
        <w:spacing w:line="276" w:lineRule="auto"/>
        <w:rPr>
          <w:rFonts w:asciiTheme="minorHAnsi" w:hAnsiTheme="minorHAnsi" w:cstheme="minorHAnsi"/>
        </w:rPr>
      </w:pPr>
      <w:bookmarkStart w:id="86" w:name="_Toc82766569"/>
      <w:bookmarkStart w:id="87" w:name="_Toc209782715"/>
      <w:r w:rsidRPr="000673E3">
        <w:rPr>
          <w:rFonts w:asciiTheme="minorHAnsi" w:hAnsiTheme="minorHAnsi" w:cstheme="minorHAnsi"/>
        </w:rPr>
        <w:t>7.1.</w:t>
      </w:r>
      <w:r w:rsidR="00702DAB" w:rsidRPr="000673E3">
        <w:rPr>
          <w:rFonts w:asciiTheme="minorHAnsi" w:hAnsiTheme="minorHAnsi" w:cstheme="minorHAnsi"/>
        </w:rPr>
        <w:t xml:space="preserve">3 </w:t>
      </w:r>
      <w:r w:rsidRPr="000673E3">
        <w:rPr>
          <w:rFonts w:asciiTheme="minorHAnsi" w:hAnsiTheme="minorHAnsi" w:cstheme="minorHAnsi"/>
        </w:rPr>
        <w:t xml:space="preserve"> </w:t>
      </w:r>
      <w:r w:rsidR="00701FAC" w:rsidRPr="000673E3">
        <w:rPr>
          <w:rFonts w:asciiTheme="minorHAnsi" w:hAnsiTheme="minorHAnsi" w:cstheme="minorHAnsi"/>
        </w:rPr>
        <w:t>Student Welfare and Support Services</w:t>
      </w:r>
      <w:bookmarkEnd w:id="86"/>
      <w:bookmarkEnd w:id="87"/>
      <w:r w:rsidR="00701FAC" w:rsidRPr="000673E3">
        <w:rPr>
          <w:rFonts w:asciiTheme="minorHAnsi" w:hAnsiTheme="minorHAnsi" w:cstheme="minorHAnsi"/>
        </w:rPr>
        <w:t xml:space="preserve"> </w:t>
      </w:r>
    </w:p>
    <w:p w14:paraId="7C9CE17D" w14:textId="77777777" w:rsidR="00991322" w:rsidRPr="00991322" w:rsidRDefault="00991322" w:rsidP="00991322"/>
    <w:p w14:paraId="62C22885" w14:textId="77777777" w:rsidR="00701FAC" w:rsidRDefault="00701FAC" w:rsidP="00B15F0F">
      <w:pPr>
        <w:spacing w:line="276" w:lineRule="auto"/>
        <w:jc w:val="both"/>
        <w:rPr>
          <w:rFonts w:cstheme="minorHAnsi"/>
        </w:rPr>
      </w:pPr>
      <w:r w:rsidRPr="000673E3">
        <w:rPr>
          <w:rFonts w:cstheme="minorHAnsi"/>
        </w:rPr>
        <w:t xml:space="preserve">The </w:t>
      </w:r>
      <w:hyperlink r:id="rId67" w:history="1">
        <w:r w:rsidRPr="000673E3">
          <w:rPr>
            <w:rStyle w:val="Hyperlink"/>
            <w:rFonts w:cstheme="minorHAnsi"/>
          </w:rPr>
          <w:t>Disability Advisory Service</w:t>
        </w:r>
      </w:hyperlink>
      <w:r w:rsidRPr="000673E3">
        <w:rPr>
          <w:rFonts w:cstheme="minorHAnsi"/>
        </w:rPr>
        <w:t xml:space="preserve"> (DAS) can provide information, advice and guidance on the way in which a particular disability may impact on your student experience at the University and assist with organising disability-related study support.  </w:t>
      </w:r>
    </w:p>
    <w:p w14:paraId="48BAB394" w14:textId="77777777" w:rsidR="00CA1CDE" w:rsidRPr="00CA1CDE" w:rsidRDefault="00CA1CDE" w:rsidP="00CA1CDE">
      <w:pPr>
        <w:spacing w:before="120" w:after="120" w:line="240" w:lineRule="auto"/>
        <w:rPr>
          <w:rFonts w:cstheme="minorHAnsi"/>
        </w:rPr>
      </w:pPr>
      <w:r w:rsidRPr="00CA1CDE">
        <w:rPr>
          <w:rFonts w:cstheme="minorHAnsi"/>
        </w:rPr>
        <w:t>The Law Faculty itself has two Disability Contacts:</w:t>
      </w:r>
    </w:p>
    <w:p w14:paraId="3D87FFB2" w14:textId="77777777" w:rsidR="00CA1CDE" w:rsidRPr="00500523" w:rsidRDefault="00CA1CDE" w:rsidP="00CA1CDE">
      <w:pPr>
        <w:pStyle w:val="ListParagraph"/>
        <w:numPr>
          <w:ilvl w:val="0"/>
          <w:numId w:val="30"/>
        </w:numPr>
        <w:spacing w:after="0" w:line="240" w:lineRule="auto"/>
        <w:rPr>
          <w:rFonts w:cstheme="minorHAnsi"/>
          <w:b/>
          <w:bCs/>
        </w:rPr>
      </w:pPr>
      <w:hyperlink r:id="rId68" w:history="1">
        <w:r w:rsidRPr="00500523">
          <w:rPr>
            <w:rStyle w:val="Hyperlink"/>
            <w:rFonts w:cstheme="minorHAnsi"/>
            <w:b/>
            <w:bCs/>
          </w:rPr>
          <w:t>Paul Burns, Head of Student Administration</w:t>
        </w:r>
      </w:hyperlink>
      <w:r>
        <w:t xml:space="preserve"> </w:t>
      </w:r>
    </w:p>
    <w:p w14:paraId="25691BB8" w14:textId="77777777" w:rsidR="00CA1CDE" w:rsidRPr="00500523" w:rsidRDefault="00CA1CDE" w:rsidP="00CA1CDE">
      <w:pPr>
        <w:pStyle w:val="ListParagraph"/>
        <w:numPr>
          <w:ilvl w:val="0"/>
          <w:numId w:val="30"/>
        </w:numPr>
        <w:spacing w:after="0" w:line="240" w:lineRule="auto"/>
        <w:rPr>
          <w:rStyle w:val="Hyperlink"/>
          <w:rFonts w:cstheme="minorHAnsi"/>
          <w:b/>
          <w:bCs/>
        </w:rPr>
      </w:pPr>
      <w:hyperlink r:id="rId69" w:history="1">
        <w:r w:rsidRPr="00500523">
          <w:rPr>
            <w:rStyle w:val="Hyperlink"/>
            <w:rFonts w:cstheme="minorHAnsi"/>
            <w:b/>
            <w:bCs/>
          </w:rPr>
          <w:t>Joanna McKenna, Academic Administrator for Undergraduate Studies</w:t>
        </w:r>
      </w:hyperlink>
    </w:p>
    <w:p w14:paraId="4C592355" w14:textId="77777777" w:rsidR="00CA1CDE" w:rsidRPr="00500523" w:rsidRDefault="00CA1CDE" w:rsidP="00CA1CDE">
      <w:pPr>
        <w:pStyle w:val="ListParagraph"/>
        <w:spacing w:after="0" w:line="240" w:lineRule="auto"/>
        <w:ind w:left="1440"/>
        <w:rPr>
          <w:rFonts w:cstheme="minorHAnsi"/>
          <w:b/>
          <w:bCs/>
        </w:rPr>
      </w:pPr>
    </w:p>
    <w:p w14:paraId="03FD1979" w14:textId="77777777" w:rsidR="009D7832" w:rsidRPr="000673E3" w:rsidRDefault="009D7832" w:rsidP="009D7832">
      <w:r w:rsidRPr="000673E3">
        <w:t xml:space="preserve">The Disability Contacts work with the University Disability Staff and other bodies, such as the Bodleian Law Library to help facilitate students’ access to lectures, classes, tutorials and access to information. </w:t>
      </w:r>
    </w:p>
    <w:p w14:paraId="1FC6D814" w14:textId="77777777" w:rsidR="009D7832" w:rsidRPr="000673E3" w:rsidRDefault="009D7832" w:rsidP="009D7832">
      <w:pPr>
        <w:spacing w:before="120" w:after="120" w:line="276" w:lineRule="auto"/>
        <w:jc w:val="both"/>
        <w:rPr>
          <w:rFonts w:cstheme="minorHAnsi"/>
        </w:rPr>
      </w:pPr>
      <w:r w:rsidRPr="000673E3">
        <w:rPr>
          <w:rFonts w:cstheme="minorHAnsi"/>
        </w:rPr>
        <w:t xml:space="preserve">The Contacts are also involved in an ongoing programme to identify and promote good practice in relation to access to teaching and learning for students with disabilities within the Faculty, and to ensure that the Faculty meets the requirements of the Equality Act (2010). </w:t>
      </w:r>
    </w:p>
    <w:p w14:paraId="4D994F68" w14:textId="77777777" w:rsidR="00701FAC" w:rsidRPr="000673E3" w:rsidRDefault="00701FAC" w:rsidP="00B15F0F">
      <w:pPr>
        <w:spacing w:line="276" w:lineRule="auto"/>
        <w:jc w:val="both"/>
        <w:rPr>
          <w:rFonts w:cstheme="minorHAnsi"/>
        </w:rPr>
      </w:pPr>
      <w:r w:rsidRPr="000673E3">
        <w:rPr>
          <w:rFonts w:cstheme="minorHAnsi"/>
        </w:rPr>
        <w:t xml:space="preserve">The </w:t>
      </w:r>
      <w:hyperlink r:id="rId70" w:history="1">
        <w:r w:rsidRPr="000673E3">
          <w:rPr>
            <w:rStyle w:val="Hyperlink"/>
            <w:rFonts w:cstheme="minorHAnsi"/>
          </w:rPr>
          <w:t>Counselling Service</w:t>
        </w:r>
      </w:hyperlink>
      <w:r w:rsidRPr="000673E3">
        <w:rPr>
          <w:rFonts w:cstheme="minorHAnsi"/>
        </w:rPr>
        <w:t xml:space="preserve"> is here to help you address personal or emotional problems that get in the way of having a good experience at Oxford and realising your full academic and personal potential. They offer a free and confidential service. </w:t>
      </w:r>
    </w:p>
    <w:p w14:paraId="3A79E160" w14:textId="168710B4" w:rsidR="00701FAC" w:rsidRPr="000673E3" w:rsidRDefault="00701FAC" w:rsidP="00B15F0F">
      <w:pPr>
        <w:pStyle w:val="NormalWeb"/>
        <w:spacing w:line="276" w:lineRule="auto"/>
        <w:jc w:val="both"/>
        <w:rPr>
          <w:rFonts w:asciiTheme="minorHAnsi" w:hAnsiTheme="minorHAnsi" w:cstheme="minorHAnsi"/>
          <w:sz w:val="22"/>
          <w:szCs w:val="22"/>
        </w:rPr>
      </w:pPr>
      <w:r w:rsidRPr="000673E3">
        <w:rPr>
          <w:rFonts w:asciiTheme="minorHAnsi" w:hAnsiTheme="minorHAnsi" w:cstheme="minorHAnsi"/>
          <w:sz w:val="22"/>
          <w:szCs w:val="22"/>
        </w:rPr>
        <w:t xml:space="preserve">A range of services led by students are available to help provide support to other students, including the peer supporter network, the </w:t>
      </w:r>
      <w:hyperlink r:id="rId71" w:history="1">
        <w:r w:rsidRPr="00B15F0F">
          <w:rPr>
            <w:rStyle w:val="Hyperlink"/>
            <w:rFonts w:asciiTheme="minorHAnsi" w:hAnsiTheme="minorHAnsi" w:cstheme="minorHAnsi"/>
            <w:sz w:val="22"/>
            <w:szCs w:val="22"/>
          </w:rPr>
          <w:t>Oxford SU’s Student Advice Service</w:t>
        </w:r>
      </w:hyperlink>
      <w:r w:rsidRPr="00991322">
        <w:rPr>
          <w:rFonts w:asciiTheme="minorHAnsi" w:hAnsiTheme="minorHAnsi" w:cstheme="minorHAnsi"/>
          <w:sz w:val="22"/>
          <w:szCs w:val="22"/>
        </w:rPr>
        <w:t xml:space="preserve"> and </w:t>
      </w:r>
      <w:hyperlink r:id="rId72" w:history="1">
        <w:r w:rsidRPr="00991322">
          <w:rPr>
            <w:rStyle w:val="Hyperlink"/>
            <w:rFonts w:asciiTheme="minorHAnsi" w:hAnsiTheme="minorHAnsi" w:cstheme="minorHAnsi"/>
            <w:sz w:val="22"/>
            <w:szCs w:val="22"/>
          </w:rPr>
          <w:t>Nightline</w:t>
        </w:r>
      </w:hyperlink>
      <w:r w:rsidRPr="000673E3">
        <w:rPr>
          <w:rFonts w:asciiTheme="minorHAnsi" w:hAnsiTheme="minorHAnsi" w:cstheme="minorHAnsi"/>
          <w:sz w:val="22"/>
          <w:szCs w:val="22"/>
        </w:rPr>
        <w:t xml:space="preserve">. </w:t>
      </w:r>
    </w:p>
    <w:p w14:paraId="14D061E7" w14:textId="77777777" w:rsidR="00CA1CDE" w:rsidRPr="009367FA" w:rsidRDefault="00CA1CDE" w:rsidP="00CA1CDE">
      <w:pPr>
        <w:pStyle w:val="NormalWeb"/>
        <w:jc w:val="both"/>
        <w:rPr>
          <w:rFonts w:cstheme="minorHAnsi"/>
        </w:rPr>
      </w:pPr>
      <w:hyperlink r:id="rId73" w:history="1">
        <w:r w:rsidRPr="00CA1CDE">
          <w:rPr>
            <w:rStyle w:val="Hyperlink"/>
            <w:rFonts w:asciiTheme="minorHAnsi" w:hAnsiTheme="minorHAnsi" w:cstheme="minorHAnsi"/>
            <w:sz w:val="22"/>
            <w:szCs w:val="22"/>
          </w:rPr>
          <w:t>The Oxford SU</w:t>
        </w:r>
      </w:hyperlink>
      <w:r w:rsidRPr="00CA1CDE">
        <w:rPr>
          <w:rFonts w:asciiTheme="minorHAnsi" w:hAnsiTheme="minorHAnsi" w:cstheme="minorHAnsi"/>
          <w:sz w:val="22"/>
          <w:szCs w:val="22"/>
        </w:rPr>
        <w:t xml:space="preserve"> </w:t>
      </w:r>
      <w:r w:rsidRPr="00CA1CDE">
        <w:rPr>
          <w:rFonts w:ascii="Calibri" w:hAnsi="Calibri" w:cs="Calibri"/>
          <w:sz w:val="22"/>
          <w:szCs w:val="22"/>
        </w:rPr>
        <w:t>offer free, confidential, independent advice to all students studying or suspended from award-bearing courses at the University of Oxford, whether matriculated or not. They specialise in helping students navigate collegiate University, CCAT and OIA processes and can help students to understand support options available at Oxford and beyond. Support outside of their remit includes emergency support, emotional support/counselling, legal advice or advocacy, visa advice, financial advice and housing advice – instead, the SU recommend students check out the </w:t>
      </w:r>
      <w:hyperlink r:id="rId74" w:tooltip="https://www.oxfordsu.org/advice/get-help/accessing-support/" w:history="1">
        <w:r w:rsidRPr="00CA1CDE">
          <w:rPr>
            <w:rStyle w:val="Hyperlink"/>
            <w:rFonts w:ascii="Calibri" w:hAnsi="Calibri" w:cs="Calibri"/>
            <w:sz w:val="22"/>
            <w:szCs w:val="22"/>
          </w:rPr>
          <w:t>A-Z of Accessing Support</w:t>
        </w:r>
      </w:hyperlink>
      <w:r w:rsidRPr="00CA1CDE">
        <w:rPr>
          <w:rFonts w:ascii="Calibri" w:hAnsi="Calibri" w:cs="Calibri"/>
          <w:sz w:val="22"/>
          <w:szCs w:val="22"/>
        </w:rPr>
        <w:t> for appropriate</w:t>
      </w:r>
      <w:r w:rsidRPr="00CA1CDE">
        <w:rPr>
          <w:rFonts w:asciiTheme="minorHAnsi" w:hAnsiTheme="minorHAnsi" w:cstheme="minorHAnsi"/>
          <w:sz w:val="22"/>
          <w:szCs w:val="22"/>
        </w:rPr>
        <w:t xml:space="preserve"> support in these areas.</w:t>
      </w:r>
    </w:p>
    <w:p w14:paraId="0B240072" w14:textId="338ADBDB" w:rsidR="0069057F" w:rsidRDefault="0069057F" w:rsidP="00B15F0F">
      <w:pPr>
        <w:spacing w:after="0" w:line="276" w:lineRule="auto"/>
        <w:jc w:val="both"/>
      </w:pPr>
      <w:r w:rsidRPr="000673E3">
        <w:rPr>
          <w:rFonts w:cstheme="minorHAnsi"/>
          <w:sz w:val="24"/>
          <w:szCs w:val="24"/>
        </w:rPr>
        <w:t>Details of the wide range of sources of support available more widely in the University are available from the Oxford Students website, including in relation to mental and physical health and disability.</w:t>
      </w:r>
      <w:r w:rsidR="00B15F0F">
        <w:rPr>
          <w:rFonts w:cstheme="minorHAnsi"/>
          <w:sz w:val="24"/>
          <w:szCs w:val="24"/>
        </w:rPr>
        <w:t xml:space="preserve"> </w:t>
      </w:r>
      <w:hyperlink r:id="rId75" w:history="1">
        <w:r w:rsidR="008617AE" w:rsidRPr="000673E3">
          <w:rPr>
            <w:rFonts w:cstheme="minorHAnsi"/>
            <w:color w:val="0000FF"/>
            <w:u w:val="single"/>
          </w:rPr>
          <w:t>Welfare and Wellbeing | University of Oxford</w:t>
        </w:r>
      </w:hyperlink>
    </w:p>
    <w:p w14:paraId="7A828EEF" w14:textId="77777777" w:rsidR="00CA1CDE" w:rsidRDefault="00CA1CDE" w:rsidP="00B15F0F">
      <w:pPr>
        <w:spacing w:after="0" w:line="276" w:lineRule="auto"/>
        <w:jc w:val="both"/>
      </w:pPr>
    </w:p>
    <w:p w14:paraId="3D4A4A32" w14:textId="04956649" w:rsidR="00CA1CDE" w:rsidRDefault="00CA1CDE" w:rsidP="00CA1CDE">
      <w:pPr>
        <w:pStyle w:val="Heading3"/>
      </w:pPr>
      <w:bookmarkStart w:id="88" w:name="_Toc209782716"/>
      <w:r>
        <w:t>7.1.4 Oxford Against Sexual Violence</w:t>
      </w:r>
      <w:bookmarkEnd w:id="88"/>
    </w:p>
    <w:p w14:paraId="3B4088A4" w14:textId="77777777" w:rsidR="00CA1CDE" w:rsidRDefault="00CA1CDE" w:rsidP="00B15F0F">
      <w:pPr>
        <w:spacing w:after="0" w:line="276" w:lineRule="auto"/>
        <w:jc w:val="both"/>
      </w:pPr>
    </w:p>
    <w:p w14:paraId="28E4D0D0" w14:textId="42B8FF38" w:rsidR="00CA1CDE" w:rsidRPr="000673E3" w:rsidRDefault="00CA1CDE" w:rsidP="00154ABD">
      <w:pPr>
        <w:rPr>
          <w:rFonts w:cstheme="minorHAnsi"/>
          <w:sz w:val="24"/>
          <w:szCs w:val="24"/>
        </w:rPr>
      </w:pPr>
      <w:hyperlink r:id="rId76" w:history="1">
        <w:r w:rsidRPr="00CA1CDE">
          <w:rPr>
            <w:rStyle w:val="Hyperlink"/>
            <w:lang w:eastAsia="en-GB"/>
          </w:rPr>
          <w:t>Oxford Against Sexual Violence</w:t>
        </w:r>
      </w:hyperlink>
      <w:r w:rsidRPr="00CA1CDE">
        <w:rPr>
          <w:lang w:eastAsia="en-GB"/>
        </w:rPr>
        <w:t> is the University’s campaign against sexual harassment and violence. Central to the campaign is the </w:t>
      </w:r>
      <w:hyperlink r:id="rId77" w:history="1">
        <w:r w:rsidRPr="00CA1CDE">
          <w:rPr>
            <w:rStyle w:val="Hyperlink"/>
            <w:lang w:eastAsia="en-GB"/>
          </w:rPr>
          <w:t>Sexual Harassment and Violence Support Service</w:t>
        </w:r>
      </w:hyperlink>
      <w:r w:rsidRPr="00CA1CDE">
        <w:rPr>
          <w:lang w:eastAsia="en-GB"/>
        </w:rPr>
        <w:t>, which is jointly funded by the University and colleges, providing free support and advice to any student who has been affected by sexual harassment or violence, domestic or relationship abuse or stalking. You can refer to the </w:t>
      </w:r>
      <w:hyperlink r:id="rId78" w:history="1">
        <w:r w:rsidRPr="00CA1CDE">
          <w:rPr>
            <w:rStyle w:val="Hyperlink"/>
            <w:lang w:eastAsia="en-GB"/>
          </w:rPr>
          <w:t>Support Service</w:t>
        </w:r>
      </w:hyperlink>
      <w:r w:rsidRPr="00CA1CDE">
        <w:rPr>
          <w:lang w:eastAsia="en-GB"/>
        </w:rPr>
        <w:t xml:space="preserve"> webpages for details of specialist professional advice and support. </w:t>
      </w:r>
      <w:r w:rsidR="00154ABD">
        <w:rPr>
          <w:lang w:eastAsia="en-GB"/>
        </w:rPr>
        <w:t xml:space="preserve">There is a full briefing document entitled Understanding harassment and sexual misconduct: what you need to know </w:t>
      </w:r>
      <w:r w:rsidR="00F32B5E">
        <w:rPr>
          <w:lang w:eastAsia="en-GB"/>
        </w:rPr>
        <w:t xml:space="preserve">is available at the Appendix at the end of this Handbook. </w:t>
      </w:r>
    </w:p>
    <w:p w14:paraId="34C67B0F" w14:textId="77777777" w:rsidR="0069057F" w:rsidRPr="000673E3" w:rsidRDefault="0069057F" w:rsidP="000673E3">
      <w:pPr>
        <w:spacing w:after="0" w:line="276" w:lineRule="auto"/>
        <w:rPr>
          <w:rFonts w:cstheme="minorHAnsi"/>
          <w:sz w:val="24"/>
          <w:szCs w:val="24"/>
        </w:rPr>
      </w:pPr>
    </w:p>
    <w:p w14:paraId="009D7689" w14:textId="2EF93B02" w:rsidR="00934732" w:rsidRPr="000673E3" w:rsidRDefault="002B2BD0" w:rsidP="000673E3">
      <w:pPr>
        <w:pStyle w:val="Heading2"/>
        <w:spacing w:line="276" w:lineRule="auto"/>
        <w:rPr>
          <w:rFonts w:asciiTheme="minorHAnsi" w:hAnsiTheme="minorHAnsi" w:cstheme="minorHAnsi"/>
          <w:b/>
          <w:bCs/>
        </w:rPr>
      </w:pPr>
      <w:bookmarkStart w:id="89" w:name="_Toc209782717"/>
      <w:r w:rsidRPr="000673E3">
        <w:rPr>
          <w:rFonts w:asciiTheme="minorHAnsi" w:hAnsiTheme="minorHAnsi" w:cstheme="minorHAnsi"/>
          <w:b/>
          <w:bCs/>
        </w:rPr>
        <w:t xml:space="preserve">7.2 </w:t>
      </w:r>
      <w:r w:rsidR="0069057F" w:rsidRPr="000673E3">
        <w:rPr>
          <w:rFonts w:asciiTheme="minorHAnsi" w:hAnsiTheme="minorHAnsi" w:cstheme="minorHAnsi"/>
          <w:b/>
          <w:bCs/>
        </w:rPr>
        <w:t>Complaints and appeals</w:t>
      </w:r>
      <w:bookmarkEnd w:id="89"/>
      <w:r w:rsidR="0069057F" w:rsidRPr="000673E3">
        <w:rPr>
          <w:rFonts w:asciiTheme="minorHAnsi" w:hAnsiTheme="minorHAnsi" w:cstheme="minorHAnsi"/>
          <w:b/>
          <w:bCs/>
        </w:rPr>
        <w:tab/>
      </w:r>
    </w:p>
    <w:p w14:paraId="25D3D354" w14:textId="77777777" w:rsidR="00EA659B" w:rsidRPr="000673E3" w:rsidRDefault="00EA659B" w:rsidP="000673E3">
      <w:pPr>
        <w:pStyle w:val="ListParagraph"/>
        <w:spacing w:after="0" w:line="276" w:lineRule="auto"/>
        <w:ind w:left="360"/>
        <w:rPr>
          <w:rFonts w:cstheme="minorHAnsi"/>
          <w:b/>
          <w:bCs/>
          <w:sz w:val="24"/>
          <w:szCs w:val="24"/>
        </w:rPr>
      </w:pPr>
    </w:p>
    <w:p w14:paraId="7389A458" w14:textId="5B9E3BC7" w:rsidR="00EA659B" w:rsidRPr="000673E3" w:rsidRDefault="00EA659B" w:rsidP="000673E3">
      <w:pPr>
        <w:pStyle w:val="ListParagraph"/>
        <w:spacing w:line="276" w:lineRule="auto"/>
        <w:ind w:left="0"/>
        <w:jc w:val="both"/>
        <w:rPr>
          <w:rFonts w:cstheme="minorHAnsi"/>
        </w:rPr>
      </w:pPr>
      <w:r w:rsidRPr="000673E3">
        <w:rPr>
          <w:rFonts w:cstheme="minorHAnsi"/>
        </w:rPr>
        <w:t>The University, the Social Sciences Division and the Faculty of Law all hope that provision made for students at all stages of their course of study will make the need for complaints (about that provision) or appeals (against the outcomes of any form of assessment) infrequent.</w:t>
      </w:r>
    </w:p>
    <w:p w14:paraId="606837E7" w14:textId="77777777" w:rsidR="00EA659B" w:rsidRPr="000673E3" w:rsidRDefault="00EA659B" w:rsidP="000673E3">
      <w:pPr>
        <w:pStyle w:val="ListParagraph"/>
        <w:spacing w:line="276" w:lineRule="auto"/>
        <w:ind w:left="0"/>
        <w:jc w:val="both"/>
        <w:rPr>
          <w:rFonts w:cstheme="minorHAnsi"/>
        </w:rPr>
      </w:pPr>
    </w:p>
    <w:p w14:paraId="0272B02B" w14:textId="1935875D" w:rsidR="00EA659B" w:rsidRPr="000673E3" w:rsidRDefault="00EA659B" w:rsidP="000673E3">
      <w:pPr>
        <w:pStyle w:val="ListParagraph"/>
        <w:spacing w:line="276" w:lineRule="auto"/>
        <w:ind w:left="0"/>
        <w:jc w:val="both"/>
        <w:rPr>
          <w:rFonts w:cstheme="minorHAnsi"/>
        </w:rPr>
      </w:pPr>
      <w:r w:rsidRPr="000673E3">
        <w:rPr>
          <w:rFonts w:cstheme="minorHAnsi"/>
        </w:rPr>
        <w:t>Where such a need arises, an informal discussion with the person immediately responsible for the issue that you wish to complain about (and who may not be one of the individuals identified below) is often the simplest way to achieve a satisfactory resolution.</w:t>
      </w:r>
    </w:p>
    <w:p w14:paraId="04DD2031" w14:textId="74E6A120" w:rsidR="00EA659B" w:rsidRPr="000673E3" w:rsidRDefault="00EA659B" w:rsidP="000673E3">
      <w:pPr>
        <w:pStyle w:val="ListParagraph"/>
        <w:spacing w:line="276" w:lineRule="auto"/>
        <w:ind w:left="0"/>
        <w:jc w:val="both"/>
        <w:rPr>
          <w:rFonts w:cstheme="minorHAnsi"/>
        </w:rPr>
      </w:pPr>
      <w:r w:rsidRPr="000673E3">
        <w:rPr>
          <w:rFonts w:cstheme="minorHAnsi"/>
        </w:rPr>
        <w:t>Many sources of advice are available from colleges, faculties/departments and bodies like the Counselling Service or the OUSU Student Advice Service, which have extensive experience in advising students. You may wish to take advice from one of these sources before pursuing your complaint.</w:t>
      </w:r>
    </w:p>
    <w:p w14:paraId="4EC03126" w14:textId="77777777" w:rsidR="00EA659B" w:rsidRPr="000673E3" w:rsidRDefault="00EA659B" w:rsidP="000673E3">
      <w:pPr>
        <w:pStyle w:val="ListParagraph"/>
        <w:spacing w:line="276" w:lineRule="auto"/>
        <w:ind w:left="0"/>
        <w:jc w:val="both"/>
        <w:rPr>
          <w:rFonts w:cstheme="minorHAnsi"/>
        </w:rPr>
      </w:pPr>
    </w:p>
    <w:p w14:paraId="32289E9E" w14:textId="4A5F03A6" w:rsidR="00EA659B" w:rsidRPr="000673E3" w:rsidRDefault="00EA659B" w:rsidP="000673E3">
      <w:pPr>
        <w:pStyle w:val="ListParagraph"/>
        <w:spacing w:line="276" w:lineRule="auto"/>
        <w:ind w:left="0"/>
        <w:jc w:val="both"/>
        <w:rPr>
          <w:rFonts w:cstheme="minorHAnsi"/>
        </w:rPr>
      </w:pPr>
      <w:r w:rsidRPr="000673E3">
        <w:rPr>
          <w:rFonts w:cstheme="minorHAnsi"/>
        </w:rPr>
        <w:t>General areas of concern about provision affecting students as a whole should be raised through Joint Consultative Committees or via student representation on the faculty/department’s committees.</w:t>
      </w:r>
    </w:p>
    <w:p w14:paraId="3A1BD1BE" w14:textId="77777777" w:rsidR="00EA659B" w:rsidRPr="000673E3" w:rsidRDefault="00EA659B" w:rsidP="000673E3">
      <w:pPr>
        <w:pStyle w:val="ListParagraph"/>
        <w:spacing w:line="276" w:lineRule="auto"/>
        <w:ind w:left="0"/>
        <w:jc w:val="both"/>
        <w:rPr>
          <w:rFonts w:cstheme="minorHAnsi"/>
        </w:rPr>
      </w:pPr>
    </w:p>
    <w:p w14:paraId="5B59E150" w14:textId="77777777" w:rsidR="00EA659B" w:rsidRDefault="00EA659B" w:rsidP="000673E3">
      <w:pPr>
        <w:pStyle w:val="Heading3"/>
        <w:spacing w:line="276" w:lineRule="auto"/>
        <w:rPr>
          <w:rFonts w:asciiTheme="minorHAnsi" w:hAnsiTheme="minorHAnsi" w:cstheme="minorHAnsi"/>
        </w:rPr>
      </w:pPr>
      <w:bookmarkStart w:id="90" w:name="_Toc209782718"/>
      <w:r w:rsidRPr="000673E3">
        <w:rPr>
          <w:rFonts w:asciiTheme="minorHAnsi" w:hAnsiTheme="minorHAnsi" w:cstheme="minorHAnsi"/>
        </w:rPr>
        <w:t>Complaints</w:t>
      </w:r>
      <w:bookmarkEnd w:id="90"/>
    </w:p>
    <w:p w14:paraId="5339A28A" w14:textId="77777777" w:rsidR="00B15F0F" w:rsidRPr="00B15F0F" w:rsidRDefault="00B15F0F" w:rsidP="00B15F0F"/>
    <w:p w14:paraId="251AC964" w14:textId="0A2FD7DD" w:rsidR="00EA659B" w:rsidRDefault="00EA659B" w:rsidP="001E0F4A">
      <w:pPr>
        <w:spacing w:after="0" w:line="276" w:lineRule="auto"/>
        <w:rPr>
          <w:rFonts w:cstheme="minorHAnsi"/>
        </w:rPr>
      </w:pPr>
      <w:r w:rsidRPr="000673E3">
        <w:rPr>
          <w:rFonts w:cstheme="minorHAnsi"/>
        </w:rPr>
        <w:t xml:space="preserve">If your concern or complaint relates to teaching or other provision made by the faculty/department, then you should raise it </w:t>
      </w:r>
      <w:r w:rsidR="001E0F4A">
        <w:rPr>
          <w:rFonts w:cstheme="minorHAnsi"/>
        </w:rPr>
        <w:t>in the first instance with the Diploma Administrator in the first instance.</w:t>
      </w:r>
      <w:r w:rsidRPr="000673E3">
        <w:rPr>
          <w:rFonts w:cstheme="minorHAnsi"/>
        </w:rPr>
        <w:t xml:space="preserve"> Complaints about departmental facilities should be made to the </w:t>
      </w:r>
      <w:r w:rsidR="00FB110C">
        <w:rPr>
          <w:rFonts w:cstheme="minorHAnsi"/>
        </w:rPr>
        <w:t>Head of Academic Administration</w:t>
      </w:r>
      <w:r w:rsidRPr="000673E3">
        <w:rPr>
          <w:rFonts w:cstheme="minorHAnsi"/>
        </w:rPr>
        <w:t xml:space="preserve"> </w:t>
      </w:r>
      <w:r w:rsidRPr="000673E3">
        <w:rPr>
          <w:rFonts w:cstheme="minorHAnsi"/>
        </w:rPr>
        <w:lastRenderedPageBreak/>
        <w:t xml:space="preserve">(Paul Burns, </w:t>
      </w:r>
      <w:hyperlink r:id="rId79" w:history="1">
        <w:r w:rsidRPr="000673E3">
          <w:rPr>
            <w:rStyle w:val="Hyperlink"/>
            <w:rFonts w:cstheme="minorHAnsi"/>
          </w:rPr>
          <w:t>paul.burns@law.ox.ac.uk</w:t>
        </w:r>
      </w:hyperlink>
      <w:r w:rsidRPr="000673E3">
        <w:rPr>
          <w:rFonts w:cstheme="minorHAnsi"/>
        </w:rPr>
        <w:t xml:space="preserve">). If you feel unable to approach one of those individuals, you may contact the Dean (Professor </w:t>
      </w:r>
      <w:r w:rsidR="00B15F0F">
        <w:rPr>
          <w:rFonts w:cstheme="minorHAnsi"/>
        </w:rPr>
        <w:t>John Armour</w:t>
      </w:r>
      <w:r w:rsidRPr="000673E3">
        <w:rPr>
          <w:rFonts w:cstheme="minorHAnsi"/>
        </w:rPr>
        <w:t xml:space="preserve">, </w:t>
      </w:r>
      <w:hyperlink r:id="rId80" w:history="1">
        <w:r w:rsidRPr="000673E3">
          <w:rPr>
            <w:rStyle w:val="Hyperlink"/>
            <w:rFonts w:cstheme="minorHAnsi"/>
          </w:rPr>
          <w:t>dean@law.ox.ac.uk</w:t>
        </w:r>
      </w:hyperlink>
      <w:r w:rsidRPr="000673E3">
        <w:rPr>
          <w:rFonts w:cstheme="minorHAnsi"/>
        </w:rPr>
        <w:t xml:space="preserve">). </w:t>
      </w:r>
    </w:p>
    <w:p w14:paraId="3FD04DAC" w14:textId="77777777" w:rsidR="001E0F4A" w:rsidRPr="000673E3" w:rsidRDefault="001E0F4A" w:rsidP="001E0F4A">
      <w:pPr>
        <w:spacing w:after="0" w:line="276" w:lineRule="auto"/>
        <w:rPr>
          <w:rFonts w:cstheme="minorHAnsi"/>
        </w:rPr>
      </w:pPr>
    </w:p>
    <w:p w14:paraId="1994A4DE" w14:textId="465D7589" w:rsidR="00EA659B" w:rsidRPr="000673E3" w:rsidRDefault="00EA659B" w:rsidP="000673E3">
      <w:pPr>
        <w:pStyle w:val="ListParagraph"/>
        <w:spacing w:line="276" w:lineRule="auto"/>
        <w:ind w:left="0"/>
        <w:jc w:val="both"/>
        <w:rPr>
          <w:rFonts w:cstheme="minorHAnsi"/>
        </w:rPr>
      </w:pPr>
      <w:r w:rsidRPr="000673E3">
        <w:rPr>
          <w:rFonts w:cstheme="minorHAnsi"/>
        </w:rPr>
        <w:t>If you are dissatisfied with the outcome, you may take your concern further by making a formal complaint to the Proctors under the University Student Complaints Procedure.</w:t>
      </w:r>
    </w:p>
    <w:p w14:paraId="0A72DD71" w14:textId="67A3DE90" w:rsidR="00EA659B" w:rsidRPr="000673E3" w:rsidRDefault="00EA659B" w:rsidP="000673E3">
      <w:pPr>
        <w:pStyle w:val="ListParagraph"/>
        <w:spacing w:line="276" w:lineRule="auto"/>
        <w:ind w:left="0"/>
        <w:jc w:val="both"/>
        <w:rPr>
          <w:rFonts w:cstheme="minorHAnsi"/>
        </w:rPr>
      </w:pPr>
      <w:hyperlink r:id="rId81" w:history="1">
        <w:r w:rsidRPr="000673E3">
          <w:rPr>
            <w:rStyle w:val="Hyperlink"/>
            <w:rFonts w:cstheme="minorHAnsi"/>
          </w:rPr>
          <w:t>Complaints and academic appeals | University of Oxford</w:t>
        </w:r>
      </w:hyperlink>
    </w:p>
    <w:p w14:paraId="7413614B" w14:textId="77777777" w:rsidR="00EA659B" w:rsidRPr="000673E3" w:rsidRDefault="00EA659B" w:rsidP="000673E3">
      <w:pPr>
        <w:pStyle w:val="ListParagraph"/>
        <w:spacing w:line="276" w:lineRule="auto"/>
        <w:ind w:left="0"/>
        <w:jc w:val="both"/>
        <w:rPr>
          <w:rFonts w:cstheme="minorHAnsi"/>
        </w:rPr>
      </w:pPr>
    </w:p>
    <w:p w14:paraId="7BDEFEFC" w14:textId="77777777" w:rsidR="00EA659B" w:rsidRDefault="00EA659B" w:rsidP="000673E3">
      <w:pPr>
        <w:pStyle w:val="Heading3"/>
        <w:spacing w:line="276" w:lineRule="auto"/>
        <w:rPr>
          <w:rFonts w:asciiTheme="minorHAnsi" w:hAnsiTheme="minorHAnsi" w:cstheme="minorHAnsi"/>
          <w:bCs/>
        </w:rPr>
      </w:pPr>
      <w:bookmarkStart w:id="91" w:name="_Toc209782719"/>
      <w:r w:rsidRPr="000673E3">
        <w:rPr>
          <w:rFonts w:asciiTheme="minorHAnsi" w:hAnsiTheme="minorHAnsi" w:cstheme="minorHAnsi"/>
          <w:bCs/>
        </w:rPr>
        <w:t>Academic appeals</w:t>
      </w:r>
      <w:bookmarkEnd w:id="91"/>
    </w:p>
    <w:p w14:paraId="2BF63411" w14:textId="77777777" w:rsidR="00B15F0F" w:rsidRPr="00B15F0F" w:rsidRDefault="00B15F0F" w:rsidP="00B15F0F"/>
    <w:p w14:paraId="34E8FEF6" w14:textId="61FEC6E3" w:rsidR="00EA659B" w:rsidRPr="000673E3" w:rsidRDefault="00EA659B" w:rsidP="000673E3">
      <w:pPr>
        <w:pStyle w:val="ListParagraph"/>
        <w:spacing w:line="276" w:lineRule="auto"/>
        <w:ind w:left="0"/>
        <w:jc w:val="both"/>
        <w:rPr>
          <w:rFonts w:cstheme="minorHAnsi"/>
        </w:rPr>
      </w:pPr>
      <w:r w:rsidRPr="000673E3">
        <w:rPr>
          <w:rFonts w:cstheme="minorHAnsi"/>
        </w:rPr>
        <w:t>An academic appeal is an appeal against the decision of an academic body (e.g. boards of examiners, transfer and confirmation decisions etc.), on grounds such as procedural error or evidence of bias. There is no right of appeal against academic judgement.</w:t>
      </w:r>
    </w:p>
    <w:p w14:paraId="0620E256" w14:textId="77777777" w:rsidR="00EA659B" w:rsidRPr="000673E3" w:rsidRDefault="00EA659B" w:rsidP="000673E3">
      <w:pPr>
        <w:pStyle w:val="ListParagraph"/>
        <w:spacing w:line="276" w:lineRule="auto"/>
        <w:ind w:left="0"/>
        <w:jc w:val="both"/>
        <w:rPr>
          <w:rFonts w:cstheme="minorHAnsi"/>
        </w:rPr>
      </w:pPr>
    </w:p>
    <w:p w14:paraId="6989EF1E" w14:textId="740BD422" w:rsidR="00EA659B" w:rsidRPr="000673E3" w:rsidRDefault="00EA659B" w:rsidP="000673E3">
      <w:pPr>
        <w:pStyle w:val="ListParagraph"/>
        <w:spacing w:line="276" w:lineRule="auto"/>
        <w:ind w:left="0"/>
        <w:jc w:val="both"/>
        <w:rPr>
          <w:rFonts w:cstheme="minorHAnsi"/>
        </w:rPr>
      </w:pPr>
      <w:r w:rsidRPr="000673E3">
        <w:rPr>
          <w:rFonts w:cstheme="minorHAnsi"/>
        </w:rPr>
        <w:t xml:space="preserve">If you have any concerns about your assessment process or outcome it is advisable to discuss these first with </w:t>
      </w:r>
      <w:r w:rsidR="00FB110C">
        <w:rPr>
          <w:rFonts w:cstheme="minorHAnsi"/>
        </w:rPr>
        <w:t>the Diploma Administrator or the Programme Director</w:t>
      </w:r>
      <w:r w:rsidRPr="000673E3">
        <w:rPr>
          <w:rFonts w:cstheme="minorHAnsi"/>
        </w:rPr>
        <w:t xml:space="preserve">. They will be able to explain the assessment process that was undertaken and may be able to address your concerns. Queries must not be raised directly with the examiners. </w:t>
      </w:r>
    </w:p>
    <w:p w14:paraId="6BA7443D" w14:textId="77777777" w:rsidR="00EA659B" w:rsidRPr="000673E3" w:rsidRDefault="00EA659B" w:rsidP="000673E3">
      <w:pPr>
        <w:pStyle w:val="ListParagraph"/>
        <w:spacing w:line="276" w:lineRule="auto"/>
        <w:ind w:left="0"/>
        <w:jc w:val="both"/>
        <w:rPr>
          <w:rFonts w:cstheme="minorHAnsi"/>
        </w:rPr>
      </w:pPr>
      <w:r w:rsidRPr="000673E3">
        <w:rPr>
          <w:rFonts w:cstheme="minorHAnsi"/>
        </w:rPr>
        <w:t xml:space="preserve">If you still have concerns you can make a formal appeal to the Proctors who will consider appeals under the </w:t>
      </w:r>
      <w:hyperlink r:id="rId82" w:history="1">
        <w:r w:rsidRPr="000673E3">
          <w:rPr>
            <w:rStyle w:val="Hyperlink"/>
            <w:rFonts w:cstheme="minorHAnsi"/>
          </w:rPr>
          <w:t>University Academic Appeals Procedure</w:t>
        </w:r>
      </w:hyperlink>
      <w:r w:rsidRPr="000673E3">
        <w:rPr>
          <w:rFonts w:cstheme="minorHAnsi"/>
        </w:rPr>
        <w:t>.</w:t>
      </w:r>
    </w:p>
    <w:p w14:paraId="0AF1B90C" w14:textId="77777777" w:rsidR="00EA659B" w:rsidRPr="000673E3" w:rsidRDefault="00EA659B" w:rsidP="000673E3">
      <w:pPr>
        <w:pStyle w:val="ListParagraph"/>
        <w:spacing w:line="276" w:lineRule="auto"/>
        <w:ind w:left="360"/>
        <w:jc w:val="both"/>
        <w:rPr>
          <w:rFonts w:cstheme="minorHAnsi"/>
        </w:rPr>
      </w:pPr>
      <w:r w:rsidRPr="000673E3">
        <w:rPr>
          <w:rFonts w:cstheme="minorHAnsi"/>
        </w:rPr>
        <w:t xml:space="preserve"> </w:t>
      </w:r>
    </w:p>
    <w:p w14:paraId="183AEFE1" w14:textId="77777777" w:rsidR="00934732" w:rsidRPr="000673E3" w:rsidRDefault="00934732" w:rsidP="000673E3">
      <w:pPr>
        <w:pStyle w:val="ListParagraph"/>
        <w:spacing w:after="0" w:line="276" w:lineRule="auto"/>
        <w:ind w:left="360"/>
        <w:rPr>
          <w:rFonts w:cstheme="minorHAnsi"/>
          <w:b/>
          <w:bCs/>
          <w:sz w:val="24"/>
          <w:szCs w:val="24"/>
        </w:rPr>
      </w:pPr>
    </w:p>
    <w:p w14:paraId="115361A9" w14:textId="653BAC04" w:rsidR="00934732" w:rsidRPr="000673E3" w:rsidRDefault="00225819" w:rsidP="000673E3">
      <w:pPr>
        <w:pStyle w:val="Heading2"/>
        <w:spacing w:line="276" w:lineRule="auto"/>
        <w:rPr>
          <w:rFonts w:asciiTheme="minorHAnsi" w:hAnsiTheme="minorHAnsi" w:cstheme="minorHAnsi"/>
          <w:b/>
          <w:bCs/>
        </w:rPr>
      </w:pPr>
      <w:bookmarkStart w:id="92" w:name="_Toc209782720"/>
      <w:r w:rsidRPr="000673E3">
        <w:rPr>
          <w:rFonts w:asciiTheme="minorHAnsi" w:hAnsiTheme="minorHAnsi" w:cstheme="minorHAnsi"/>
          <w:b/>
          <w:bCs/>
        </w:rPr>
        <w:t xml:space="preserve">7.3 </w:t>
      </w:r>
      <w:r w:rsidR="0069057F" w:rsidRPr="000673E3">
        <w:rPr>
          <w:rFonts w:asciiTheme="minorHAnsi" w:hAnsiTheme="minorHAnsi" w:cstheme="minorHAnsi"/>
          <w:b/>
          <w:bCs/>
        </w:rPr>
        <w:t>Student societies</w:t>
      </w:r>
      <w:bookmarkEnd w:id="92"/>
      <w:r w:rsidR="0069057F" w:rsidRPr="000673E3">
        <w:rPr>
          <w:rFonts w:asciiTheme="minorHAnsi" w:hAnsiTheme="minorHAnsi" w:cstheme="minorHAnsi"/>
          <w:b/>
          <w:bCs/>
        </w:rPr>
        <w:t xml:space="preserve"> </w:t>
      </w:r>
      <w:r w:rsidR="0069057F" w:rsidRPr="000673E3">
        <w:rPr>
          <w:rFonts w:asciiTheme="minorHAnsi" w:hAnsiTheme="minorHAnsi" w:cstheme="minorHAnsi"/>
          <w:b/>
          <w:bCs/>
        </w:rPr>
        <w:tab/>
      </w:r>
      <w:r w:rsidR="0069057F" w:rsidRPr="000673E3">
        <w:rPr>
          <w:rFonts w:asciiTheme="minorHAnsi" w:hAnsiTheme="minorHAnsi" w:cstheme="minorHAnsi"/>
          <w:b/>
          <w:bCs/>
        </w:rPr>
        <w:tab/>
      </w:r>
    </w:p>
    <w:p w14:paraId="56B7703A" w14:textId="701CB44B" w:rsidR="0069057F" w:rsidRPr="000673E3" w:rsidRDefault="0069057F" w:rsidP="000673E3">
      <w:pPr>
        <w:pStyle w:val="ListParagraph"/>
        <w:spacing w:after="0" w:line="276" w:lineRule="auto"/>
        <w:ind w:left="0"/>
        <w:rPr>
          <w:rFonts w:cstheme="minorHAnsi"/>
          <w:sz w:val="24"/>
          <w:szCs w:val="24"/>
        </w:rPr>
      </w:pPr>
    </w:p>
    <w:p w14:paraId="183D81FB" w14:textId="7691200B" w:rsidR="00A0595B" w:rsidRPr="00B15F0F" w:rsidRDefault="00A0595B" w:rsidP="00B15F0F">
      <w:pPr>
        <w:pStyle w:val="ListParagraph"/>
        <w:spacing w:after="0" w:line="276" w:lineRule="auto"/>
        <w:ind w:left="0"/>
        <w:jc w:val="both"/>
        <w:rPr>
          <w:rFonts w:cstheme="minorHAnsi"/>
        </w:rPr>
      </w:pPr>
      <w:r w:rsidRPr="00B15F0F">
        <w:rPr>
          <w:rFonts w:cstheme="minorHAnsi"/>
        </w:rPr>
        <w:t>There are over 400 clubs and societies at the University of Oxford which cover a wide variety of interests that you may wish to join. The University registered non-sports clubs and societies list or the University registered sports activities list is a great place to start looking.</w:t>
      </w:r>
    </w:p>
    <w:p w14:paraId="38872FA5" w14:textId="4FA2FF5D" w:rsidR="00A0595B" w:rsidRPr="00B15F0F" w:rsidRDefault="00A0595B" w:rsidP="00B15F0F">
      <w:pPr>
        <w:pStyle w:val="ListParagraph"/>
        <w:spacing w:after="0" w:line="276" w:lineRule="auto"/>
        <w:ind w:left="0"/>
        <w:jc w:val="both"/>
        <w:rPr>
          <w:rFonts w:cstheme="minorHAnsi"/>
        </w:rPr>
      </w:pPr>
      <w:r w:rsidRPr="00B15F0F">
        <w:rPr>
          <w:rFonts w:cstheme="minorHAnsi"/>
        </w:rPr>
        <w:t xml:space="preserve">Further information at </w:t>
      </w:r>
      <w:hyperlink r:id="rId83" w:history="1">
        <w:r w:rsidRPr="00B15F0F">
          <w:rPr>
            <w:rFonts w:cstheme="minorHAnsi"/>
            <w:color w:val="0000FF"/>
            <w:u w:val="single"/>
          </w:rPr>
          <w:t>Clubs and societies | University of Oxford</w:t>
        </w:r>
      </w:hyperlink>
    </w:p>
    <w:p w14:paraId="3B43A086" w14:textId="77777777" w:rsidR="00A0595B" w:rsidRPr="00473C96" w:rsidRDefault="00A0595B" w:rsidP="000673E3">
      <w:pPr>
        <w:pStyle w:val="ListParagraph"/>
        <w:spacing w:after="0" w:line="276" w:lineRule="auto"/>
        <w:ind w:left="0"/>
        <w:rPr>
          <w:rFonts w:cstheme="minorHAnsi"/>
          <w:b/>
          <w:bCs/>
          <w:sz w:val="24"/>
          <w:szCs w:val="24"/>
        </w:rPr>
      </w:pPr>
    </w:p>
    <w:p w14:paraId="5D9E4EB9" w14:textId="37A82D01" w:rsidR="00A0595B" w:rsidRPr="000673E3" w:rsidRDefault="00225819" w:rsidP="000673E3">
      <w:pPr>
        <w:pStyle w:val="Heading2"/>
        <w:spacing w:line="276" w:lineRule="auto"/>
        <w:rPr>
          <w:rFonts w:asciiTheme="minorHAnsi" w:hAnsiTheme="minorHAnsi" w:cstheme="minorHAnsi"/>
        </w:rPr>
      </w:pPr>
      <w:bookmarkStart w:id="93" w:name="_Toc209782721"/>
      <w:r w:rsidRPr="000E54B7">
        <w:rPr>
          <w:rFonts w:asciiTheme="minorHAnsi" w:hAnsiTheme="minorHAnsi" w:cstheme="minorHAnsi"/>
          <w:b/>
          <w:bCs/>
        </w:rPr>
        <w:t xml:space="preserve">7.4 </w:t>
      </w:r>
      <w:r w:rsidR="0069057F" w:rsidRPr="000E54B7">
        <w:rPr>
          <w:rFonts w:asciiTheme="minorHAnsi" w:hAnsiTheme="minorHAnsi" w:cstheme="minorHAnsi"/>
          <w:b/>
          <w:bCs/>
        </w:rPr>
        <w:t>Policies and regulations</w:t>
      </w:r>
      <w:bookmarkEnd w:id="93"/>
      <w:r w:rsidR="0069057F" w:rsidRPr="000673E3">
        <w:rPr>
          <w:rFonts w:asciiTheme="minorHAnsi" w:hAnsiTheme="minorHAnsi" w:cstheme="minorHAnsi"/>
        </w:rPr>
        <w:tab/>
      </w:r>
    </w:p>
    <w:p w14:paraId="136E0637" w14:textId="77777777" w:rsidR="00A0595B" w:rsidRPr="000673E3" w:rsidRDefault="00A0595B" w:rsidP="000673E3">
      <w:pPr>
        <w:pStyle w:val="ListParagraph"/>
        <w:spacing w:after="0" w:line="276" w:lineRule="auto"/>
        <w:ind w:left="360"/>
        <w:rPr>
          <w:rFonts w:cstheme="minorHAnsi"/>
          <w:sz w:val="24"/>
          <w:szCs w:val="24"/>
        </w:rPr>
      </w:pPr>
    </w:p>
    <w:p w14:paraId="387DAB16" w14:textId="37DFE5B8" w:rsidR="0069057F" w:rsidRPr="00B15F0F" w:rsidRDefault="0069057F" w:rsidP="00B15F0F">
      <w:pPr>
        <w:spacing w:after="0" w:line="276" w:lineRule="auto"/>
        <w:jc w:val="both"/>
        <w:rPr>
          <w:rFonts w:cstheme="minorHAnsi"/>
        </w:rPr>
      </w:pPr>
      <w:r w:rsidRPr="00B15F0F">
        <w:rPr>
          <w:rFonts w:cstheme="minorHAnsi"/>
        </w:rPr>
        <w:t xml:space="preserve">The University has a wide range of policies and regulations that apply to students. These are easily accessible through the A-Z of University regulations, codes of conduct and policies available on the Oxford Students </w:t>
      </w:r>
      <w:r w:rsidR="00F81293" w:rsidRPr="00B15F0F">
        <w:rPr>
          <w:rFonts w:cstheme="minorHAnsi"/>
        </w:rPr>
        <w:t>.</w:t>
      </w:r>
    </w:p>
    <w:p w14:paraId="237C8F39" w14:textId="09435895" w:rsidR="00F81293" w:rsidRPr="00B15F0F" w:rsidRDefault="00F81293" w:rsidP="00B15F0F">
      <w:pPr>
        <w:spacing w:after="0" w:line="276" w:lineRule="auto"/>
        <w:jc w:val="both"/>
        <w:rPr>
          <w:rFonts w:cstheme="minorHAnsi"/>
          <w:i/>
          <w:iCs/>
        </w:rPr>
      </w:pPr>
      <w:hyperlink r:id="rId84" w:history="1">
        <w:r w:rsidRPr="00B15F0F">
          <w:rPr>
            <w:rStyle w:val="Hyperlink"/>
            <w:rFonts w:cstheme="minorHAnsi"/>
          </w:rPr>
          <w:t>University regulations and policies | University of Oxford</w:t>
        </w:r>
      </w:hyperlink>
    </w:p>
    <w:p w14:paraId="2091B961" w14:textId="77777777" w:rsidR="00F81293" w:rsidRPr="000673E3" w:rsidRDefault="00F81293" w:rsidP="000673E3">
      <w:pPr>
        <w:spacing w:after="0" w:line="276" w:lineRule="auto"/>
        <w:rPr>
          <w:rFonts w:cstheme="minorHAnsi"/>
          <w:sz w:val="24"/>
          <w:szCs w:val="24"/>
        </w:rPr>
      </w:pPr>
    </w:p>
    <w:p w14:paraId="48192A15" w14:textId="10E8B5C3" w:rsidR="0069057F" w:rsidRPr="000673E3" w:rsidRDefault="00F81293" w:rsidP="000673E3">
      <w:pPr>
        <w:spacing w:after="0" w:line="276" w:lineRule="auto"/>
        <w:rPr>
          <w:rFonts w:cstheme="minorHAnsi"/>
          <w:sz w:val="24"/>
          <w:szCs w:val="24"/>
        </w:rPr>
      </w:pPr>
      <w:r w:rsidRPr="000673E3">
        <w:rPr>
          <w:rFonts w:cstheme="minorHAnsi"/>
          <w:sz w:val="24"/>
          <w:szCs w:val="24"/>
        </w:rPr>
        <w:t xml:space="preserve">Students are required to pay particular attention to </w:t>
      </w:r>
      <w:r w:rsidR="0069057F" w:rsidRPr="000673E3">
        <w:rPr>
          <w:rFonts w:cstheme="minorHAnsi"/>
          <w:sz w:val="24"/>
          <w:szCs w:val="24"/>
        </w:rPr>
        <w:t>the Policy on recording lectures</w:t>
      </w:r>
      <w:r w:rsidR="003866F8" w:rsidRPr="000673E3">
        <w:rPr>
          <w:rFonts w:cstheme="minorHAnsi"/>
          <w:sz w:val="24"/>
          <w:szCs w:val="24"/>
        </w:rPr>
        <w:t>.</w:t>
      </w:r>
      <w:r w:rsidR="0069057F" w:rsidRPr="000673E3">
        <w:rPr>
          <w:rFonts w:cstheme="minorHAnsi"/>
          <w:sz w:val="24"/>
          <w:szCs w:val="24"/>
        </w:rPr>
        <w:t xml:space="preserve"> </w:t>
      </w:r>
    </w:p>
    <w:p w14:paraId="2D842A10" w14:textId="46F56954" w:rsidR="00F81293" w:rsidRDefault="00F81293" w:rsidP="000673E3">
      <w:pPr>
        <w:spacing w:after="0" w:line="276" w:lineRule="auto"/>
      </w:pPr>
      <w:hyperlink r:id="rId85" w:history="1">
        <w:r w:rsidRPr="000673E3">
          <w:rPr>
            <w:rStyle w:val="Hyperlink"/>
            <w:rFonts w:cstheme="minorHAnsi"/>
          </w:rPr>
          <w:t>Recording of lectures and other teaching sessions | Academic Support (ox.ac.uk)</w:t>
        </w:r>
      </w:hyperlink>
    </w:p>
    <w:p w14:paraId="66D74F8E" w14:textId="77777777" w:rsidR="00D05AE9" w:rsidRDefault="00D05AE9" w:rsidP="000673E3">
      <w:pPr>
        <w:spacing w:after="0" w:line="276" w:lineRule="auto"/>
      </w:pPr>
    </w:p>
    <w:p w14:paraId="563D781C" w14:textId="77777777" w:rsidR="00B072B2" w:rsidRDefault="00B072B2" w:rsidP="00D05AE9">
      <w:pPr>
        <w:pStyle w:val="Heading2"/>
        <w:rPr>
          <w:b/>
          <w:bCs/>
        </w:rPr>
      </w:pPr>
      <w:bookmarkStart w:id="94" w:name="_Toc205123370"/>
    </w:p>
    <w:p w14:paraId="5347C2F3" w14:textId="77777777" w:rsidR="005D2C82" w:rsidRPr="005D2C82" w:rsidRDefault="005D2C82" w:rsidP="005D2C82"/>
    <w:p w14:paraId="191B2AAB" w14:textId="77777777" w:rsidR="00B072B2" w:rsidRDefault="00B072B2" w:rsidP="00D05AE9">
      <w:pPr>
        <w:pStyle w:val="Heading2"/>
        <w:rPr>
          <w:b/>
          <w:bCs/>
        </w:rPr>
      </w:pPr>
    </w:p>
    <w:p w14:paraId="4593CF7F" w14:textId="0F35AC2E" w:rsidR="00D05AE9" w:rsidRPr="00D05AE9" w:rsidRDefault="00D05AE9" w:rsidP="00D05AE9">
      <w:pPr>
        <w:pStyle w:val="Heading2"/>
        <w:rPr>
          <w:b/>
          <w:bCs/>
        </w:rPr>
      </w:pPr>
      <w:bookmarkStart w:id="95" w:name="_Toc209782722"/>
      <w:r w:rsidRPr="00D05AE9">
        <w:rPr>
          <w:b/>
          <w:bCs/>
        </w:rPr>
        <w:t>7.5 Freedom of speech</w:t>
      </w:r>
      <w:bookmarkEnd w:id="94"/>
      <w:bookmarkEnd w:id="95"/>
    </w:p>
    <w:p w14:paraId="454D656A" w14:textId="77777777" w:rsidR="008673D5" w:rsidRDefault="008673D5" w:rsidP="00D05AE9">
      <w:pPr>
        <w:spacing w:line="276" w:lineRule="auto"/>
        <w:jc w:val="both"/>
        <w:rPr>
          <w:rFonts w:cstheme="minorHAnsi"/>
          <w:sz w:val="24"/>
          <w:szCs w:val="24"/>
        </w:rPr>
      </w:pPr>
    </w:p>
    <w:p w14:paraId="651B94D3" w14:textId="439BA673" w:rsidR="00D05AE9" w:rsidRPr="0037097C" w:rsidRDefault="00D05AE9" w:rsidP="00D05AE9">
      <w:pPr>
        <w:spacing w:line="276" w:lineRule="auto"/>
        <w:jc w:val="both"/>
        <w:rPr>
          <w:rFonts w:cstheme="minorHAnsi"/>
          <w:sz w:val="24"/>
          <w:szCs w:val="24"/>
        </w:rPr>
      </w:pPr>
      <w:r w:rsidRPr="0037097C">
        <w:rPr>
          <w:rFonts w:cstheme="minorHAnsi"/>
          <w:sz w:val="24"/>
          <w:szCs w:val="24"/>
        </w:rPr>
        <w:t>Free speech is the lifeblood of a university.</w:t>
      </w:r>
    </w:p>
    <w:p w14:paraId="40E84997" w14:textId="77777777" w:rsidR="00D05AE9" w:rsidRPr="0037097C" w:rsidRDefault="00D05AE9" w:rsidP="00D05AE9">
      <w:pPr>
        <w:spacing w:line="276" w:lineRule="auto"/>
        <w:jc w:val="both"/>
        <w:rPr>
          <w:rFonts w:cstheme="minorHAnsi"/>
          <w:sz w:val="24"/>
          <w:szCs w:val="24"/>
        </w:rPr>
      </w:pPr>
      <w:r w:rsidRPr="0037097C">
        <w:rPr>
          <w:rFonts w:cstheme="minorHAnsi"/>
          <w:sz w:val="24"/>
          <w:szCs w:val="24"/>
        </w:rPr>
        <w:t>It enables the pursuit of knowledge. It helps us approach truth. It allows students, teachers and researchers to become better acquainted with the variety of beliefs, theories and opinions in the world. Recognising the vital importance of free expression for the life of the mind, a university may make rules concerning the conduct of debate but should never prevent speech that is lawful.</w:t>
      </w:r>
    </w:p>
    <w:p w14:paraId="257BAC34" w14:textId="77777777" w:rsidR="00D05AE9" w:rsidRPr="0037097C" w:rsidRDefault="00D05AE9" w:rsidP="00D05AE9">
      <w:pPr>
        <w:spacing w:line="276" w:lineRule="auto"/>
        <w:jc w:val="both"/>
        <w:rPr>
          <w:rFonts w:cstheme="minorHAnsi"/>
          <w:sz w:val="24"/>
          <w:szCs w:val="24"/>
        </w:rPr>
      </w:pPr>
      <w:r w:rsidRPr="0037097C">
        <w:rPr>
          <w:rFonts w:cstheme="minorHAnsi"/>
          <w:sz w:val="24"/>
          <w:szCs w:val="24"/>
        </w:rPr>
        <w:t>Inevitably, this will mean that members of the University are confronted with views that some find unsettling, extreme or offensive. The University must therefore foster freedom of expression within a framework of robust civility. Not all theories deserve equal respect. A university values expertise and intellectual achievement as well as openness. But, within the bounds set by law, all voices or views which any member of our community considers relevant should be given the chance of a hearing. Wherever possible, they should also be exposed to evidence, questioning and argument. As an integral part of this commitment to freedom of expression, we will take steps to ensure that all such exchanges happen peacefully. With appropriate regulation of the time, place and manner of events, neither speakers nor listeners should have any reasonable grounds to feel intimidated or censored.</w:t>
      </w:r>
    </w:p>
    <w:p w14:paraId="0C67F90C" w14:textId="77777777" w:rsidR="00D05AE9" w:rsidRPr="0037097C" w:rsidRDefault="00D05AE9" w:rsidP="00D05AE9">
      <w:pPr>
        <w:spacing w:line="276" w:lineRule="auto"/>
        <w:jc w:val="both"/>
        <w:rPr>
          <w:rFonts w:cstheme="minorHAnsi"/>
          <w:sz w:val="24"/>
          <w:szCs w:val="24"/>
        </w:rPr>
      </w:pPr>
      <w:r w:rsidRPr="0037097C">
        <w:rPr>
          <w:rFonts w:cstheme="minorHAnsi"/>
          <w:sz w:val="24"/>
          <w:szCs w:val="24"/>
        </w:rPr>
        <w:t>It is this understanding of the central importance and specific roles of free speech in a university that underlies the detailed procedures of the University of Oxford.</w:t>
      </w:r>
    </w:p>
    <w:p w14:paraId="31B9F25E" w14:textId="5FBC70A7" w:rsidR="00D05AE9" w:rsidRPr="000673E3" w:rsidRDefault="00D05AE9" w:rsidP="00D05AE9">
      <w:pPr>
        <w:spacing w:after="0" w:line="276" w:lineRule="auto"/>
        <w:rPr>
          <w:rFonts w:cstheme="minorHAnsi"/>
          <w:i/>
          <w:iCs/>
          <w:sz w:val="24"/>
          <w:szCs w:val="24"/>
        </w:rPr>
      </w:pPr>
      <w:hyperlink r:id="rId86" w:history="1">
        <w:r w:rsidRPr="0037097C">
          <w:rPr>
            <w:rStyle w:val="Hyperlink"/>
            <w:rFonts w:cstheme="minorHAnsi"/>
            <w:sz w:val="24"/>
            <w:szCs w:val="24"/>
          </w:rPr>
          <w:t>https://compliance.admin.ox.ac.uk/prevent/freedom-of-speech</w:t>
        </w:r>
      </w:hyperlink>
      <w:r w:rsidRPr="0037097C">
        <w:rPr>
          <w:rFonts w:cstheme="minorHAnsi"/>
          <w:sz w:val="24"/>
          <w:szCs w:val="24"/>
        </w:rPr>
        <w:t> </w:t>
      </w:r>
    </w:p>
    <w:p w14:paraId="08703F39" w14:textId="19D82D11" w:rsidR="0069057F" w:rsidRDefault="0069057F" w:rsidP="000673E3">
      <w:pPr>
        <w:spacing w:after="0" w:line="276" w:lineRule="auto"/>
        <w:rPr>
          <w:rFonts w:cstheme="minorHAnsi"/>
          <w:sz w:val="24"/>
          <w:szCs w:val="24"/>
        </w:rPr>
      </w:pPr>
    </w:p>
    <w:p w14:paraId="1545AB89" w14:textId="77777777" w:rsidR="004F39B1" w:rsidRPr="000673E3" w:rsidRDefault="004F39B1" w:rsidP="000673E3">
      <w:pPr>
        <w:spacing w:after="0" w:line="276" w:lineRule="auto"/>
        <w:rPr>
          <w:rFonts w:cstheme="minorHAnsi"/>
          <w:sz w:val="24"/>
          <w:szCs w:val="24"/>
        </w:rPr>
      </w:pPr>
    </w:p>
    <w:tbl>
      <w:tblPr>
        <w:tblStyle w:val="TableGrid"/>
        <w:tblW w:w="5000" w:type="pct"/>
        <w:tblCellMar>
          <w:top w:w="57" w:type="dxa"/>
          <w:bottom w:w="57" w:type="dxa"/>
        </w:tblCellMar>
        <w:tblLook w:val="04A0" w:firstRow="1" w:lastRow="0" w:firstColumn="1" w:lastColumn="0" w:noHBand="0" w:noVBand="1"/>
      </w:tblPr>
      <w:tblGrid>
        <w:gridCol w:w="496"/>
        <w:gridCol w:w="8520"/>
      </w:tblGrid>
      <w:tr w:rsidR="003866F8" w:rsidRPr="000673E3" w14:paraId="02DE752B" w14:textId="77777777" w:rsidTr="00E47255">
        <w:trPr>
          <w:trHeight w:val="454"/>
        </w:trPr>
        <w:tc>
          <w:tcPr>
            <w:tcW w:w="275" w:type="pct"/>
            <w:shd w:val="clear" w:color="auto" w:fill="D9D9D9" w:themeFill="background1" w:themeFillShade="D9"/>
            <w:vAlign w:val="center"/>
          </w:tcPr>
          <w:p w14:paraId="3390111D" w14:textId="4B0C66BA" w:rsidR="003866F8" w:rsidRPr="000673E3" w:rsidRDefault="003866F8" w:rsidP="000673E3">
            <w:pPr>
              <w:pStyle w:val="Heading1"/>
              <w:spacing w:line="276" w:lineRule="auto"/>
              <w:rPr>
                <w:rFonts w:asciiTheme="minorHAnsi" w:hAnsiTheme="minorHAnsi" w:cstheme="minorHAnsi"/>
                <w:b/>
                <w:bCs/>
              </w:rPr>
            </w:pPr>
          </w:p>
        </w:tc>
        <w:tc>
          <w:tcPr>
            <w:tcW w:w="4725" w:type="pct"/>
            <w:shd w:val="clear" w:color="auto" w:fill="D9D9D9" w:themeFill="background1" w:themeFillShade="D9"/>
            <w:vAlign w:val="center"/>
          </w:tcPr>
          <w:p w14:paraId="38ED4E37" w14:textId="77777777" w:rsidR="003866F8" w:rsidRPr="000673E3" w:rsidRDefault="003866F8" w:rsidP="000673E3">
            <w:pPr>
              <w:pStyle w:val="Heading1"/>
              <w:spacing w:line="276" w:lineRule="auto"/>
              <w:rPr>
                <w:rFonts w:asciiTheme="minorHAnsi" w:hAnsiTheme="minorHAnsi" w:cstheme="minorHAnsi"/>
                <w:b/>
                <w:bCs/>
              </w:rPr>
            </w:pPr>
            <w:bookmarkStart w:id="96" w:name="_Toc209782723"/>
            <w:r w:rsidRPr="000673E3">
              <w:rPr>
                <w:rFonts w:asciiTheme="minorHAnsi" w:hAnsiTheme="minorHAnsi" w:cstheme="minorHAnsi"/>
                <w:b/>
                <w:bCs/>
              </w:rPr>
              <w:t>Facilities</w:t>
            </w:r>
            <w:bookmarkEnd w:id="96"/>
          </w:p>
        </w:tc>
      </w:tr>
    </w:tbl>
    <w:p w14:paraId="70BCE987" w14:textId="774AB291" w:rsidR="0069057F" w:rsidRPr="000673E3" w:rsidRDefault="0069057F" w:rsidP="000673E3">
      <w:pPr>
        <w:spacing w:after="0" w:line="276" w:lineRule="auto"/>
        <w:rPr>
          <w:rFonts w:cstheme="minorHAnsi"/>
          <w:sz w:val="24"/>
          <w:szCs w:val="24"/>
        </w:rPr>
      </w:pPr>
    </w:p>
    <w:p w14:paraId="49C9BA5E" w14:textId="099CE2B1" w:rsidR="003866F8" w:rsidRDefault="003866F8" w:rsidP="000673E3">
      <w:pPr>
        <w:pStyle w:val="Heading2"/>
        <w:spacing w:line="276" w:lineRule="auto"/>
        <w:rPr>
          <w:rFonts w:asciiTheme="minorHAnsi" w:hAnsiTheme="minorHAnsi" w:cstheme="minorHAnsi"/>
          <w:b/>
          <w:bCs/>
        </w:rPr>
      </w:pPr>
      <w:bookmarkStart w:id="97" w:name="_Toc209782724"/>
      <w:r w:rsidRPr="000673E3">
        <w:rPr>
          <w:rFonts w:asciiTheme="minorHAnsi" w:hAnsiTheme="minorHAnsi" w:cstheme="minorHAnsi"/>
          <w:b/>
          <w:bCs/>
        </w:rPr>
        <w:t>8.1</w:t>
      </w:r>
      <w:r w:rsidRPr="000673E3">
        <w:rPr>
          <w:rFonts w:asciiTheme="minorHAnsi" w:hAnsiTheme="minorHAnsi" w:cstheme="minorHAnsi"/>
          <w:b/>
          <w:bCs/>
        </w:rPr>
        <w:tab/>
        <w:t>Social spaces and facilities</w:t>
      </w:r>
      <w:bookmarkEnd w:id="97"/>
      <w:r w:rsidRPr="000673E3">
        <w:rPr>
          <w:rFonts w:asciiTheme="minorHAnsi" w:hAnsiTheme="minorHAnsi" w:cstheme="minorHAnsi"/>
          <w:b/>
          <w:bCs/>
        </w:rPr>
        <w:tab/>
      </w:r>
    </w:p>
    <w:p w14:paraId="62B15BF1" w14:textId="77777777" w:rsidR="001056D6" w:rsidRPr="001056D6" w:rsidRDefault="001056D6" w:rsidP="001056D6"/>
    <w:p w14:paraId="16DCD9CB" w14:textId="22E642D7" w:rsidR="00BD7A90" w:rsidRPr="00B15F0F" w:rsidRDefault="00BD7A90" w:rsidP="00B15F0F">
      <w:pPr>
        <w:spacing w:after="0" w:line="276" w:lineRule="auto"/>
        <w:jc w:val="both"/>
        <w:rPr>
          <w:rFonts w:cstheme="minorHAnsi"/>
        </w:rPr>
      </w:pPr>
      <w:r w:rsidRPr="00B15F0F">
        <w:rPr>
          <w:rFonts w:cstheme="minorHAnsi"/>
        </w:rPr>
        <w:t xml:space="preserve">The </w:t>
      </w:r>
      <w:hyperlink r:id="rId87" w:history="1">
        <w:r w:rsidRPr="00B15F0F">
          <w:rPr>
            <w:rStyle w:val="Hyperlink"/>
            <w:rFonts w:cstheme="minorHAnsi"/>
          </w:rPr>
          <w:t>St Cross Building</w:t>
        </w:r>
      </w:hyperlink>
      <w:r w:rsidRPr="00B15F0F">
        <w:rPr>
          <w:rFonts w:cstheme="minorHAnsi"/>
        </w:rPr>
        <w:t xml:space="preserve"> has a coffee shop which opens during term time only, which all students are  welcome to use, and there are full canteen facilities in the </w:t>
      </w:r>
      <w:hyperlink r:id="rId88" w:history="1">
        <w:r w:rsidRPr="00B15F0F">
          <w:rPr>
            <w:rStyle w:val="Hyperlink"/>
            <w:rFonts w:cstheme="minorHAnsi"/>
          </w:rPr>
          <w:t>Manor Road Building</w:t>
        </w:r>
      </w:hyperlink>
      <w:r w:rsidRPr="00B15F0F">
        <w:rPr>
          <w:rFonts w:cstheme="minorHAnsi"/>
        </w:rPr>
        <w:t xml:space="preserve"> next door</w:t>
      </w:r>
      <w:r w:rsidR="00B15F0F" w:rsidRPr="00B15F0F">
        <w:rPr>
          <w:rFonts w:cstheme="minorHAnsi"/>
        </w:rPr>
        <w:t xml:space="preserve"> (also open during term time only) </w:t>
      </w:r>
      <w:r w:rsidRPr="00B15F0F">
        <w:rPr>
          <w:rFonts w:cstheme="minorHAnsi"/>
        </w:rPr>
        <w:t>, which Law students may also use.</w:t>
      </w:r>
    </w:p>
    <w:p w14:paraId="767DEED7" w14:textId="49211CDE" w:rsidR="00EE5FD5" w:rsidRDefault="00EE5FD5" w:rsidP="000673E3">
      <w:pPr>
        <w:spacing w:after="0" w:line="276" w:lineRule="auto"/>
        <w:rPr>
          <w:rFonts w:cstheme="minorHAnsi"/>
          <w:sz w:val="24"/>
          <w:szCs w:val="24"/>
        </w:rPr>
      </w:pPr>
    </w:p>
    <w:p w14:paraId="3174304C" w14:textId="6BCC23B1" w:rsidR="00237086" w:rsidRPr="000673E3" w:rsidRDefault="003866F8" w:rsidP="000673E3">
      <w:pPr>
        <w:pStyle w:val="Heading2"/>
        <w:spacing w:line="276" w:lineRule="auto"/>
        <w:rPr>
          <w:rFonts w:asciiTheme="minorHAnsi" w:hAnsiTheme="minorHAnsi" w:cstheme="minorHAnsi"/>
          <w:b/>
          <w:bCs/>
        </w:rPr>
      </w:pPr>
      <w:bookmarkStart w:id="98" w:name="_Toc209782725"/>
      <w:r w:rsidRPr="000673E3">
        <w:rPr>
          <w:rFonts w:asciiTheme="minorHAnsi" w:hAnsiTheme="minorHAnsi" w:cstheme="minorHAnsi"/>
          <w:b/>
          <w:bCs/>
        </w:rPr>
        <w:t>8.2</w:t>
      </w:r>
      <w:r w:rsidRPr="000673E3">
        <w:rPr>
          <w:rFonts w:asciiTheme="minorHAnsi" w:hAnsiTheme="minorHAnsi" w:cstheme="minorHAnsi"/>
          <w:b/>
          <w:bCs/>
        </w:rPr>
        <w:tab/>
        <w:t>Workspace</w:t>
      </w:r>
      <w:bookmarkEnd w:id="98"/>
      <w:r w:rsidRPr="000673E3">
        <w:rPr>
          <w:rFonts w:asciiTheme="minorHAnsi" w:hAnsiTheme="minorHAnsi" w:cstheme="minorHAnsi"/>
          <w:b/>
          <w:bCs/>
        </w:rPr>
        <w:t xml:space="preserve"> </w:t>
      </w:r>
    </w:p>
    <w:p w14:paraId="7E0087D2" w14:textId="2C06E492" w:rsidR="00237086" w:rsidRPr="000673E3" w:rsidRDefault="009243F9" w:rsidP="000673E3">
      <w:pPr>
        <w:spacing w:after="0" w:line="276" w:lineRule="auto"/>
        <w:rPr>
          <w:rFonts w:cstheme="minorHAnsi"/>
          <w:i/>
          <w:iCs/>
          <w:sz w:val="24"/>
          <w:szCs w:val="24"/>
        </w:rPr>
      </w:pPr>
      <w:r w:rsidRPr="000673E3">
        <w:rPr>
          <w:rFonts w:cstheme="minorHAnsi"/>
          <w:i/>
          <w:iCs/>
          <w:sz w:val="24"/>
          <w:szCs w:val="24"/>
        </w:rPr>
        <w:t>See Bodleian Law Library</w:t>
      </w:r>
      <w:r w:rsidR="001056D6">
        <w:rPr>
          <w:rFonts w:cstheme="minorHAnsi"/>
          <w:i/>
          <w:iCs/>
          <w:sz w:val="24"/>
          <w:szCs w:val="24"/>
        </w:rPr>
        <w:t xml:space="preserve"> below</w:t>
      </w:r>
    </w:p>
    <w:p w14:paraId="53EC6EA6" w14:textId="77777777" w:rsidR="009243F9" w:rsidRPr="000673E3" w:rsidRDefault="009243F9" w:rsidP="000673E3">
      <w:pPr>
        <w:spacing w:after="0" w:line="276" w:lineRule="auto"/>
        <w:rPr>
          <w:rFonts w:cstheme="minorHAnsi"/>
          <w:i/>
          <w:iCs/>
          <w:sz w:val="24"/>
          <w:szCs w:val="24"/>
        </w:rPr>
      </w:pPr>
    </w:p>
    <w:p w14:paraId="1D54DFBB" w14:textId="77777777" w:rsidR="00237086" w:rsidRPr="000673E3" w:rsidRDefault="003866F8" w:rsidP="000673E3">
      <w:pPr>
        <w:pStyle w:val="Heading2"/>
        <w:spacing w:line="276" w:lineRule="auto"/>
        <w:rPr>
          <w:rFonts w:asciiTheme="minorHAnsi" w:hAnsiTheme="minorHAnsi" w:cstheme="minorHAnsi"/>
          <w:b/>
          <w:bCs/>
        </w:rPr>
      </w:pPr>
      <w:bookmarkStart w:id="99" w:name="_Toc209782726"/>
      <w:r w:rsidRPr="000673E3">
        <w:rPr>
          <w:rFonts w:asciiTheme="minorHAnsi" w:hAnsiTheme="minorHAnsi" w:cstheme="minorHAnsi"/>
          <w:b/>
          <w:bCs/>
        </w:rPr>
        <w:lastRenderedPageBreak/>
        <w:t>8.3</w:t>
      </w:r>
      <w:r w:rsidRPr="000673E3">
        <w:rPr>
          <w:rFonts w:asciiTheme="minorHAnsi" w:hAnsiTheme="minorHAnsi" w:cstheme="minorHAnsi"/>
          <w:b/>
          <w:bCs/>
        </w:rPr>
        <w:tab/>
        <w:t>Libraries/museums</w:t>
      </w:r>
      <w:bookmarkEnd w:id="99"/>
      <w:r w:rsidRPr="000673E3">
        <w:rPr>
          <w:rFonts w:asciiTheme="minorHAnsi" w:hAnsiTheme="minorHAnsi" w:cstheme="minorHAnsi"/>
          <w:b/>
          <w:bCs/>
        </w:rPr>
        <w:tab/>
      </w:r>
    </w:p>
    <w:p w14:paraId="1D984883" w14:textId="762297E3" w:rsidR="0064386F" w:rsidRPr="000673E3" w:rsidRDefault="0064386F" w:rsidP="000673E3">
      <w:pPr>
        <w:spacing w:after="0" w:line="276" w:lineRule="auto"/>
        <w:rPr>
          <w:rFonts w:cstheme="minorHAnsi"/>
          <w:sz w:val="24"/>
          <w:szCs w:val="24"/>
        </w:rPr>
      </w:pPr>
    </w:p>
    <w:p w14:paraId="2829D88D" w14:textId="4AE85B44" w:rsidR="0064386F" w:rsidRPr="00B15F0F" w:rsidRDefault="0064386F" w:rsidP="00B15F0F">
      <w:pPr>
        <w:spacing w:after="0" w:line="276" w:lineRule="auto"/>
        <w:jc w:val="both"/>
        <w:rPr>
          <w:rFonts w:cstheme="minorHAnsi"/>
          <w:b/>
          <w:bCs/>
        </w:rPr>
      </w:pPr>
      <w:r w:rsidRPr="00B15F0F">
        <w:rPr>
          <w:rFonts w:cstheme="minorHAnsi"/>
          <w:b/>
          <w:bCs/>
        </w:rPr>
        <w:t>Bodleian Law Library</w:t>
      </w:r>
    </w:p>
    <w:p w14:paraId="267AFD8D" w14:textId="28C80C9A" w:rsidR="00EE5FD5" w:rsidRDefault="00EE5FD5" w:rsidP="00B15F0F">
      <w:pPr>
        <w:spacing w:after="0" w:line="276" w:lineRule="auto"/>
        <w:jc w:val="both"/>
        <w:rPr>
          <w:rFonts w:cstheme="minorHAnsi"/>
        </w:rPr>
      </w:pPr>
      <w:r w:rsidRPr="00B15F0F">
        <w:rPr>
          <w:rFonts w:cstheme="minorHAnsi"/>
        </w:rPr>
        <w:t>The Law Faculty is fortunate to have outstanding library facilities provided by the Bodleian Law Library. As part of the Bodleian, the Law Library shares in all the advantages of being part of the largest university library in the country, including the receipt, under legal deposit legislation, of legal material published in the UK and Ireland. The Law Library underwent a major refurbishment in 2016, which resulted in upgraded facilities for all students.</w:t>
      </w:r>
    </w:p>
    <w:p w14:paraId="3B151902" w14:textId="77777777" w:rsidR="00E777C5" w:rsidRPr="00B15F0F" w:rsidRDefault="00E777C5" w:rsidP="00B15F0F">
      <w:pPr>
        <w:spacing w:after="0" w:line="276" w:lineRule="auto"/>
        <w:jc w:val="both"/>
        <w:rPr>
          <w:rFonts w:cstheme="minorHAnsi"/>
        </w:rPr>
      </w:pPr>
    </w:p>
    <w:p w14:paraId="575DCEA2" w14:textId="5E333335" w:rsidR="00EE5FD5" w:rsidRPr="00B15F0F" w:rsidRDefault="00EE5FD5" w:rsidP="00B15F0F">
      <w:pPr>
        <w:spacing w:after="0" w:line="276" w:lineRule="auto"/>
        <w:jc w:val="both"/>
        <w:rPr>
          <w:rFonts w:cstheme="minorHAnsi"/>
        </w:rPr>
      </w:pPr>
      <w:r w:rsidRPr="00B15F0F">
        <w:rPr>
          <w:rFonts w:cstheme="minorHAnsi"/>
        </w:rPr>
        <w:t>The Law Library offers the vast majority of its holdings - some 550,000 items - on open shelves across four floors. Selected low-use material is housed in a book storage facility and is retrievable within half a day. The library serves a large community of graduate readers and academics in their research requirements. The strength of the collection lies in the depth of its UK holdings, combined with extensive holdings for European and Commonwealth jurisdictions. The international law collection is exceptional, as are the collections for Roman law, jurisprudence and official papers. Other significant fields include the US and comparative law. To complement the paper collection, the Law Library provides a remarkable range of online legal resources.</w:t>
      </w:r>
    </w:p>
    <w:p w14:paraId="6D40522B" w14:textId="77777777" w:rsidR="009243F9" w:rsidRPr="00B15F0F" w:rsidRDefault="009243F9" w:rsidP="00B15F0F">
      <w:pPr>
        <w:spacing w:after="0" w:line="276" w:lineRule="auto"/>
        <w:jc w:val="both"/>
        <w:rPr>
          <w:rFonts w:cstheme="minorHAnsi"/>
        </w:rPr>
      </w:pPr>
    </w:p>
    <w:p w14:paraId="454E33A0" w14:textId="4D8BE0BE" w:rsidR="003866F8" w:rsidRPr="000673E3" w:rsidRDefault="00EE5FD5" w:rsidP="00B15F0F">
      <w:pPr>
        <w:spacing w:after="0" w:line="276" w:lineRule="auto"/>
        <w:jc w:val="both"/>
        <w:rPr>
          <w:rFonts w:cstheme="minorHAnsi"/>
          <w:sz w:val="24"/>
          <w:szCs w:val="24"/>
        </w:rPr>
      </w:pPr>
      <w:r w:rsidRPr="00B15F0F">
        <w:rPr>
          <w:rFonts w:cstheme="minorHAnsi"/>
        </w:rPr>
        <w:t>The library has 40 reader workstations, which provide access to the internet, legal databases, Microsoft Office applications and Endnote. There is a Graduate Reading Room, a large seminar room, two IT rooms and three small ‘discussion rooms’ for private study or group work. The wireless network extends throughout the library. The law librarians offer a range of classes and one-to-one sessions to support the specific research needs of graduate students.</w:t>
      </w:r>
      <w:r w:rsidR="001056D6" w:rsidRPr="00B15F0F">
        <w:rPr>
          <w:rFonts w:cstheme="minorHAnsi"/>
        </w:rPr>
        <w:t xml:space="preserve"> </w:t>
      </w:r>
      <w:r w:rsidRPr="00B15F0F">
        <w:rPr>
          <w:rFonts w:cstheme="minorHAnsi"/>
        </w:rPr>
        <w:t>Further information about the law library can be found at its website.</w:t>
      </w:r>
      <w:r w:rsidR="000D0381" w:rsidRPr="00B15F0F">
        <w:rPr>
          <w:rFonts w:cstheme="minorHAnsi"/>
        </w:rPr>
        <w:t xml:space="preserve"> </w:t>
      </w:r>
      <w:hyperlink r:id="rId89" w:history="1">
        <w:r w:rsidR="000D0381" w:rsidRPr="000673E3">
          <w:rPr>
            <w:rFonts w:cstheme="minorHAnsi"/>
            <w:color w:val="0000FF"/>
            <w:u w:val="single"/>
          </w:rPr>
          <w:t>Law Library | Bodleian Libraries (ox.ac.uk)</w:t>
        </w:r>
      </w:hyperlink>
    </w:p>
    <w:p w14:paraId="1A2D2592" w14:textId="77777777" w:rsidR="00237086" w:rsidRPr="000673E3" w:rsidRDefault="00237086" w:rsidP="000673E3">
      <w:pPr>
        <w:spacing w:after="0" w:line="276" w:lineRule="auto"/>
        <w:rPr>
          <w:rFonts w:cstheme="minorHAnsi"/>
          <w:sz w:val="24"/>
          <w:szCs w:val="24"/>
        </w:rPr>
      </w:pPr>
    </w:p>
    <w:p w14:paraId="18CF8392" w14:textId="745DAD54" w:rsidR="00237086" w:rsidRPr="000673E3" w:rsidRDefault="003866F8" w:rsidP="000673E3">
      <w:pPr>
        <w:pStyle w:val="Heading2"/>
        <w:spacing w:line="276" w:lineRule="auto"/>
        <w:rPr>
          <w:rFonts w:asciiTheme="minorHAnsi" w:hAnsiTheme="minorHAnsi" w:cstheme="minorHAnsi"/>
          <w:b/>
          <w:bCs/>
        </w:rPr>
      </w:pPr>
      <w:bookmarkStart w:id="100" w:name="_Toc209782727"/>
      <w:r w:rsidRPr="000673E3">
        <w:rPr>
          <w:rFonts w:asciiTheme="minorHAnsi" w:hAnsiTheme="minorHAnsi" w:cstheme="minorHAnsi"/>
          <w:b/>
          <w:bCs/>
        </w:rPr>
        <w:t>8.4</w:t>
      </w:r>
      <w:r w:rsidRPr="000673E3">
        <w:rPr>
          <w:rFonts w:asciiTheme="minorHAnsi" w:hAnsiTheme="minorHAnsi" w:cstheme="minorHAnsi"/>
          <w:b/>
          <w:bCs/>
        </w:rPr>
        <w:tab/>
        <w:t>IT</w:t>
      </w:r>
      <w:r w:rsidR="001056D6">
        <w:rPr>
          <w:rFonts w:asciiTheme="minorHAnsi" w:hAnsiTheme="minorHAnsi" w:cstheme="minorHAnsi"/>
          <w:b/>
          <w:bCs/>
        </w:rPr>
        <w:t xml:space="preserve"> Provision</w:t>
      </w:r>
      <w:bookmarkEnd w:id="100"/>
    </w:p>
    <w:p w14:paraId="69FF2D75" w14:textId="77777777" w:rsidR="00C51B49" w:rsidRPr="000673E3" w:rsidRDefault="00C51B49" w:rsidP="000673E3">
      <w:pPr>
        <w:pStyle w:val="Heading3"/>
        <w:spacing w:line="276" w:lineRule="auto"/>
        <w:rPr>
          <w:rFonts w:asciiTheme="minorHAnsi" w:hAnsiTheme="minorHAnsi" w:cstheme="minorHAnsi"/>
        </w:rPr>
      </w:pPr>
    </w:p>
    <w:p w14:paraId="05CAC120" w14:textId="77777777" w:rsidR="00C51B49" w:rsidRDefault="00C51B49" w:rsidP="000673E3">
      <w:pPr>
        <w:pStyle w:val="Heading3"/>
        <w:spacing w:line="276" w:lineRule="auto"/>
        <w:rPr>
          <w:rFonts w:asciiTheme="minorHAnsi" w:hAnsiTheme="minorHAnsi" w:cstheme="minorHAnsi"/>
          <w:bCs/>
        </w:rPr>
      </w:pPr>
      <w:bookmarkStart w:id="101" w:name="_Toc209782728"/>
      <w:r w:rsidRPr="000673E3">
        <w:rPr>
          <w:rFonts w:asciiTheme="minorHAnsi" w:hAnsiTheme="minorHAnsi" w:cstheme="minorHAnsi"/>
          <w:bCs/>
        </w:rPr>
        <w:t>Your Oxford single-sign on account and access to networked services</w:t>
      </w:r>
      <w:bookmarkEnd w:id="101"/>
      <w:r w:rsidRPr="000673E3">
        <w:rPr>
          <w:rFonts w:asciiTheme="minorHAnsi" w:hAnsiTheme="minorHAnsi" w:cstheme="minorHAnsi"/>
          <w:bCs/>
        </w:rPr>
        <w:t xml:space="preserve"> </w:t>
      </w:r>
    </w:p>
    <w:p w14:paraId="305788B9" w14:textId="77777777" w:rsidR="00B15F0F" w:rsidRPr="00B15F0F" w:rsidRDefault="00B15F0F" w:rsidP="00B15F0F"/>
    <w:p w14:paraId="4E5F9894" w14:textId="193A97EB" w:rsidR="00C51B49" w:rsidRDefault="00C51B49" w:rsidP="00B15F0F">
      <w:pPr>
        <w:spacing w:line="276" w:lineRule="auto"/>
        <w:jc w:val="both"/>
        <w:rPr>
          <w:rFonts w:cstheme="minorHAnsi"/>
        </w:rPr>
      </w:pPr>
      <w:r w:rsidRPr="00B15F0F">
        <w:rPr>
          <w:rFonts w:cstheme="minorHAnsi"/>
        </w:rPr>
        <w:t xml:space="preserve">Your Oxford single-sign on account is your main access to University online services. It is essential that you activate your account. It gives you access to all the main Oxford University services, including Student Self-Service, electronic library services, such as Lexis, Westlaw and online journals; </w:t>
      </w:r>
      <w:hyperlink r:id="rId90" w:history="1">
        <w:r w:rsidRPr="00B15F0F">
          <w:rPr>
            <w:rStyle w:val="Hyperlink"/>
            <w:rFonts w:cstheme="minorHAnsi"/>
          </w:rPr>
          <w:t>Oxford email</w:t>
        </w:r>
      </w:hyperlink>
      <w:r w:rsidRPr="00B15F0F">
        <w:rPr>
          <w:rFonts w:cstheme="minorHAnsi"/>
        </w:rPr>
        <w:t xml:space="preserve">; and </w:t>
      </w:r>
      <w:hyperlink r:id="rId91" w:history="1">
        <w:r w:rsidRPr="00B15F0F">
          <w:rPr>
            <w:rStyle w:val="Hyperlink"/>
            <w:rFonts w:cstheme="minorHAnsi"/>
          </w:rPr>
          <w:t>Canvas</w:t>
        </w:r>
      </w:hyperlink>
      <w:r w:rsidRPr="00B15F0F">
        <w:rPr>
          <w:rFonts w:cstheme="minorHAnsi"/>
        </w:rPr>
        <w:t>, where reading lists and course materials are available. For more information about IT Services</w:t>
      </w:r>
      <w:r w:rsidR="00B15F0F">
        <w:rPr>
          <w:rFonts w:cstheme="minorHAnsi"/>
        </w:rPr>
        <w:t xml:space="preserve"> please visit the </w:t>
      </w:r>
      <w:hyperlink r:id="rId92" w:history="1">
        <w:r w:rsidRPr="00B15F0F">
          <w:rPr>
            <w:rStyle w:val="Hyperlink"/>
            <w:rFonts w:cstheme="minorHAnsi"/>
          </w:rPr>
          <w:t>IT Services</w:t>
        </w:r>
      </w:hyperlink>
      <w:r w:rsidR="00B15F0F">
        <w:rPr>
          <w:rFonts w:cstheme="minorHAnsi"/>
        </w:rPr>
        <w:t xml:space="preserve"> website. </w:t>
      </w:r>
      <w:hyperlink r:id="rId93" w:history="1">
        <w:r w:rsidR="000E54B7" w:rsidRPr="000E54B7">
          <w:rPr>
            <w:rStyle w:val="Hyperlink"/>
            <w:rFonts w:cstheme="minorHAnsi"/>
          </w:rPr>
          <w:t>24/7 IT support</w:t>
        </w:r>
      </w:hyperlink>
      <w:r w:rsidR="000E54B7" w:rsidRPr="000E54B7">
        <w:rPr>
          <w:rFonts w:cstheme="minorHAnsi"/>
        </w:rPr>
        <w:t xml:space="preserve"> is available online via our IT self service, IT self help site and by phone, and you can speak to your local IT team</w:t>
      </w:r>
    </w:p>
    <w:p w14:paraId="7F14BF24" w14:textId="77777777" w:rsidR="00B15F0F" w:rsidRPr="00B15F0F" w:rsidRDefault="00B15F0F" w:rsidP="00B15F0F">
      <w:pPr>
        <w:spacing w:line="276" w:lineRule="auto"/>
        <w:jc w:val="both"/>
        <w:rPr>
          <w:rFonts w:cstheme="minorHAnsi"/>
        </w:rPr>
      </w:pPr>
    </w:p>
    <w:p w14:paraId="446D4932" w14:textId="77777777" w:rsidR="00C51B49" w:rsidRDefault="00C51B49" w:rsidP="000673E3">
      <w:pPr>
        <w:pStyle w:val="Heading3"/>
        <w:spacing w:line="276" w:lineRule="auto"/>
        <w:rPr>
          <w:rFonts w:asciiTheme="minorHAnsi" w:hAnsiTheme="minorHAnsi" w:cstheme="minorHAnsi"/>
        </w:rPr>
      </w:pPr>
      <w:bookmarkStart w:id="102" w:name="_Toc209782729"/>
      <w:bookmarkStart w:id="103" w:name="_Toc366737556"/>
      <w:bookmarkStart w:id="104" w:name="_Toc396139951"/>
      <w:r w:rsidRPr="000673E3">
        <w:rPr>
          <w:rFonts w:asciiTheme="minorHAnsi" w:hAnsiTheme="minorHAnsi" w:cstheme="minorHAnsi"/>
        </w:rPr>
        <w:t>The Faculty website and Canvas</w:t>
      </w:r>
      <w:bookmarkEnd w:id="102"/>
      <w:r w:rsidRPr="000673E3">
        <w:rPr>
          <w:rFonts w:asciiTheme="minorHAnsi" w:hAnsiTheme="minorHAnsi" w:cstheme="minorHAnsi"/>
        </w:rPr>
        <w:t xml:space="preserve"> </w:t>
      </w:r>
      <w:bookmarkEnd w:id="103"/>
      <w:bookmarkEnd w:id="104"/>
    </w:p>
    <w:p w14:paraId="79834EBA" w14:textId="77777777" w:rsidR="000E54B7" w:rsidRPr="000E54B7" w:rsidRDefault="000E54B7" w:rsidP="000E54B7"/>
    <w:p w14:paraId="2F9DDE6E" w14:textId="77777777" w:rsidR="00C51B49" w:rsidRPr="000673E3" w:rsidRDefault="00C51B49" w:rsidP="000673E3">
      <w:pPr>
        <w:spacing w:line="276" w:lineRule="auto"/>
        <w:jc w:val="both"/>
        <w:rPr>
          <w:rFonts w:cstheme="minorHAnsi"/>
        </w:rPr>
      </w:pPr>
      <w:r w:rsidRPr="000673E3">
        <w:rPr>
          <w:rFonts w:cstheme="minorHAnsi"/>
        </w:rPr>
        <w:t xml:space="preserve">The </w:t>
      </w:r>
      <w:hyperlink r:id="rId94" w:history="1">
        <w:r w:rsidRPr="000673E3">
          <w:rPr>
            <w:rStyle w:val="Hyperlink"/>
            <w:rFonts w:cstheme="minorHAnsi"/>
          </w:rPr>
          <w:t>public Faculty website</w:t>
        </w:r>
      </w:hyperlink>
      <w:r w:rsidRPr="000673E3">
        <w:rPr>
          <w:rFonts w:cstheme="minorHAnsi"/>
        </w:rPr>
        <w:t xml:space="preserve"> provides information about courses, news and events, graduate discussion groups, how the Faculty works, Faculty members, much detail relevant to undergraduate and postgraduate study, links to Faculty centres, specialisations, publications, library and computing facilities and more. </w:t>
      </w:r>
    </w:p>
    <w:p w14:paraId="566ADE94" w14:textId="620BE2FC" w:rsidR="00C51B49" w:rsidRPr="000673E3" w:rsidRDefault="00C51B49" w:rsidP="000673E3">
      <w:pPr>
        <w:spacing w:line="276" w:lineRule="auto"/>
        <w:jc w:val="both"/>
        <w:rPr>
          <w:rFonts w:cstheme="minorHAnsi"/>
        </w:rPr>
      </w:pPr>
      <w:r w:rsidRPr="000673E3">
        <w:rPr>
          <w:rFonts w:cstheme="minorHAnsi"/>
        </w:rPr>
        <w:lastRenderedPageBreak/>
        <w:t xml:space="preserve">The Faculty website has two sections, the public site, and the intranet site. Course materials are held on </w:t>
      </w:r>
      <w:hyperlink r:id="rId95" w:history="1">
        <w:r w:rsidRPr="000673E3">
          <w:rPr>
            <w:rStyle w:val="Hyperlink"/>
            <w:rFonts w:cstheme="minorHAnsi"/>
          </w:rPr>
          <w:t>Canvas</w:t>
        </w:r>
      </w:hyperlink>
      <w:r w:rsidRPr="000673E3">
        <w:rPr>
          <w:rFonts w:cstheme="minorHAnsi"/>
        </w:rPr>
        <w:t xml:space="preserve"> accessible using your Oxford Single Sign-On. </w:t>
      </w:r>
      <w:bookmarkStart w:id="105" w:name="_Toc366737557"/>
    </w:p>
    <w:p w14:paraId="5CE9AB95" w14:textId="77777777" w:rsidR="00C51B49" w:rsidRDefault="00C51B49" w:rsidP="000673E3">
      <w:pPr>
        <w:pStyle w:val="Heading3"/>
        <w:spacing w:line="276" w:lineRule="auto"/>
        <w:rPr>
          <w:rFonts w:asciiTheme="minorHAnsi" w:hAnsiTheme="minorHAnsi" w:cstheme="minorHAnsi"/>
        </w:rPr>
      </w:pPr>
      <w:bookmarkStart w:id="106" w:name="_Toc396139952"/>
      <w:bookmarkStart w:id="107" w:name="_Toc209782730"/>
      <w:r w:rsidRPr="000673E3">
        <w:rPr>
          <w:rFonts w:asciiTheme="minorHAnsi" w:hAnsiTheme="minorHAnsi" w:cstheme="minorHAnsi"/>
        </w:rPr>
        <w:t>Student Self-Service</w:t>
      </w:r>
      <w:bookmarkEnd w:id="105"/>
      <w:bookmarkEnd w:id="106"/>
      <w:bookmarkEnd w:id="107"/>
    </w:p>
    <w:p w14:paraId="5E1258A7" w14:textId="77777777" w:rsidR="000E446F" w:rsidRDefault="000E446F" w:rsidP="000673E3">
      <w:pPr>
        <w:spacing w:line="276" w:lineRule="auto"/>
        <w:jc w:val="both"/>
        <w:rPr>
          <w:rFonts w:cstheme="minorHAnsi"/>
        </w:rPr>
      </w:pPr>
    </w:p>
    <w:p w14:paraId="0B68487A" w14:textId="1305BC37" w:rsidR="00C51B49" w:rsidRDefault="00C51B49" w:rsidP="000673E3">
      <w:pPr>
        <w:spacing w:line="276" w:lineRule="auto"/>
        <w:jc w:val="both"/>
        <w:rPr>
          <w:rFonts w:cstheme="minorHAnsi"/>
        </w:rPr>
      </w:pPr>
      <w:r w:rsidRPr="000673E3">
        <w:rPr>
          <w:rFonts w:cstheme="minorHAnsi"/>
        </w:rPr>
        <w:t xml:space="preserve">Your Oxford Single Sign-On gives you access to the </w:t>
      </w:r>
      <w:hyperlink r:id="rId96" w:history="1">
        <w:r w:rsidRPr="000673E3">
          <w:rPr>
            <w:rStyle w:val="Hyperlink"/>
            <w:rFonts w:cstheme="minorHAnsi"/>
          </w:rPr>
          <w:t>Student Self-Service</w:t>
        </w:r>
      </w:hyperlink>
      <w:r w:rsidRPr="000673E3">
        <w:rPr>
          <w:rFonts w:cstheme="minorHAnsi"/>
        </w:rPr>
        <w:t xml:space="preserve">. You are able to register, view and update your personal and academic information throughout your studies at Oxford through this website.  Your results are also released on this site. </w:t>
      </w:r>
      <w:bookmarkStart w:id="108" w:name="_Toc366737558"/>
    </w:p>
    <w:p w14:paraId="47EAAA7A" w14:textId="77777777" w:rsidR="0058768C" w:rsidRDefault="0058768C" w:rsidP="000673E3">
      <w:pPr>
        <w:spacing w:line="276" w:lineRule="auto"/>
        <w:jc w:val="both"/>
        <w:rPr>
          <w:rFonts w:cstheme="minorHAnsi"/>
        </w:rPr>
      </w:pPr>
    </w:p>
    <w:p w14:paraId="7DE33656" w14:textId="77777777" w:rsidR="000E54B7" w:rsidRPr="000673E3" w:rsidRDefault="000E54B7" w:rsidP="000673E3">
      <w:pPr>
        <w:spacing w:line="276" w:lineRule="auto"/>
        <w:jc w:val="both"/>
        <w:rPr>
          <w:rFonts w:cstheme="minorHAnsi"/>
        </w:rPr>
      </w:pPr>
    </w:p>
    <w:p w14:paraId="38134227" w14:textId="77777777" w:rsidR="00C51B49" w:rsidRDefault="00C51B49" w:rsidP="000673E3">
      <w:pPr>
        <w:pStyle w:val="Heading3"/>
        <w:spacing w:line="276" w:lineRule="auto"/>
        <w:rPr>
          <w:rFonts w:asciiTheme="minorHAnsi" w:hAnsiTheme="minorHAnsi" w:cstheme="minorHAnsi"/>
        </w:rPr>
      </w:pPr>
      <w:bookmarkStart w:id="109" w:name="_Toc396139953"/>
      <w:bookmarkStart w:id="110" w:name="_Toc209782731"/>
      <w:r w:rsidRPr="000673E3">
        <w:rPr>
          <w:rFonts w:asciiTheme="minorHAnsi" w:hAnsiTheme="minorHAnsi" w:cstheme="minorHAnsi"/>
        </w:rPr>
        <w:t>IT facilities in the St. Cross Building</w:t>
      </w:r>
      <w:bookmarkEnd w:id="108"/>
      <w:bookmarkEnd w:id="109"/>
      <w:bookmarkEnd w:id="110"/>
    </w:p>
    <w:p w14:paraId="3DBD58E9" w14:textId="77777777" w:rsidR="000E54B7" w:rsidRPr="000E54B7" w:rsidRDefault="000E54B7" w:rsidP="000E54B7"/>
    <w:p w14:paraId="55DDB047" w14:textId="77777777" w:rsidR="00C51B49" w:rsidRPr="000673E3" w:rsidRDefault="00C51B49" w:rsidP="000E54B7">
      <w:pPr>
        <w:spacing w:afterLines="160" w:after="384" w:line="276" w:lineRule="auto"/>
        <w:jc w:val="both"/>
        <w:rPr>
          <w:rFonts w:eastAsia="Times New Roman" w:cstheme="minorHAnsi"/>
          <w:lang w:val="en-US" w:eastAsia="en-GB"/>
        </w:rPr>
      </w:pPr>
      <w:r w:rsidRPr="000673E3">
        <w:rPr>
          <w:rFonts w:cstheme="minorHAnsi"/>
        </w:rPr>
        <w:t xml:space="preserve">Most of the computing provision for students in the St. Cross Building is within the Bodleian Law Library (BLL). </w:t>
      </w:r>
      <w:r w:rsidRPr="000673E3">
        <w:rPr>
          <w:rFonts w:eastAsia="Times New Roman" w:cstheme="minorHAnsi"/>
          <w:lang w:val="en-US" w:eastAsia="en-GB"/>
        </w:rPr>
        <w:t>The</w:t>
      </w:r>
      <w:r w:rsidRPr="000673E3">
        <w:rPr>
          <w:rFonts w:eastAsia="Times New Roman" w:cstheme="minorHAnsi"/>
          <w:spacing w:val="11"/>
          <w:lang w:val="en-US" w:eastAsia="en-GB"/>
        </w:rPr>
        <w:t xml:space="preserve"> </w:t>
      </w:r>
      <w:r w:rsidRPr="000673E3">
        <w:rPr>
          <w:rFonts w:eastAsia="Times New Roman" w:cstheme="minorHAnsi"/>
          <w:lang w:val="en-US" w:eastAsia="en-GB"/>
        </w:rPr>
        <w:t>library</w:t>
      </w:r>
      <w:r w:rsidRPr="000673E3">
        <w:rPr>
          <w:rFonts w:eastAsia="Times New Roman" w:cstheme="minorHAnsi"/>
          <w:spacing w:val="16"/>
          <w:lang w:val="en-US" w:eastAsia="en-GB"/>
        </w:rPr>
        <w:t xml:space="preserve"> </w:t>
      </w:r>
      <w:r w:rsidRPr="000673E3">
        <w:rPr>
          <w:rFonts w:eastAsia="Times New Roman" w:cstheme="minorHAnsi"/>
          <w:lang w:val="en-US" w:eastAsia="en-GB"/>
        </w:rPr>
        <w:t>has</w:t>
      </w:r>
      <w:r w:rsidRPr="000673E3">
        <w:rPr>
          <w:rFonts w:eastAsia="Times New Roman" w:cstheme="minorHAnsi"/>
          <w:spacing w:val="10"/>
          <w:lang w:val="en-US" w:eastAsia="en-GB"/>
        </w:rPr>
        <w:t xml:space="preserve"> </w:t>
      </w:r>
      <w:r w:rsidRPr="000673E3">
        <w:rPr>
          <w:rFonts w:eastAsia="Times New Roman" w:cstheme="minorHAnsi"/>
          <w:lang w:val="en-US" w:eastAsia="en-GB"/>
        </w:rPr>
        <w:t>40</w:t>
      </w:r>
      <w:r w:rsidRPr="000673E3">
        <w:rPr>
          <w:rFonts w:eastAsia="Times New Roman" w:cstheme="minorHAnsi"/>
          <w:spacing w:val="8"/>
          <w:lang w:val="en-US" w:eastAsia="en-GB"/>
        </w:rPr>
        <w:t xml:space="preserve"> </w:t>
      </w:r>
      <w:r w:rsidRPr="000673E3">
        <w:rPr>
          <w:rFonts w:eastAsia="Times New Roman" w:cstheme="minorHAnsi"/>
          <w:lang w:val="en-US" w:eastAsia="en-GB"/>
        </w:rPr>
        <w:t>reader</w:t>
      </w:r>
      <w:r w:rsidRPr="000673E3">
        <w:rPr>
          <w:rFonts w:eastAsia="Times New Roman" w:cstheme="minorHAnsi"/>
          <w:spacing w:val="17"/>
          <w:lang w:val="en-US" w:eastAsia="en-GB"/>
        </w:rPr>
        <w:t xml:space="preserve"> </w:t>
      </w:r>
      <w:r w:rsidRPr="000673E3">
        <w:rPr>
          <w:rFonts w:eastAsia="Times New Roman" w:cstheme="minorHAnsi"/>
          <w:lang w:val="en-US" w:eastAsia="en-GB"/>
        </w:rPr>
        <w:t>workstations,</w:t>
      </w:r>
      <w:r w:rsidRPr="000673E3">
        <w:rPr>
          <w:rFonts w:eastAsia="Times New Roman" w:cstheme="minorHAnsi"/>
          <w:spacing w:val="32"/>
          <w:lang w:val="en-US" w:eastAsia="en-GB"/>
        </w:rPr>
        <w:t xml:space="preserve"> </w:t>
      </w:r>
      <w:r w:rsidRPr="000673E3">
        <w:rPr>
          <w:rFonts w:eastAsia="Times New Roman" w:cstheme="minorHAnsi"/>
          <w:lang w:val="en-US" w:eastAsia="en-GB"/>
        </w:rPr>
        <w:t>which</w:t>
      </w:r>
      <w:r w:rsidRPr="000673E3">
        <w:rPr>
          <w:rFonts w:eastAsia="Times New Roman" w:cstheme="minorHAnsi"/>
          <w:spacing w:val="15"/>
          <w:lang w:val="en-US" w:eastAsia="en-GB"/>
        </w:rPr>
        <w:t xml:space="preserve"> </w:t>
      </w:r>
      <w:r w:rsidRPr="000673E3">
        <w:rPr>
          <w:rFonts w:eastAsia="Times New Roman" w:cstheme="minorHAnsi"/>
          <w:lang w:val="en-US" w:eastAsia="en-GB"/>
        </w:rPr>
        <w:t>provide</w:t>
      </w:r>
      <w:r w:rsidRPr="000673E3">
        <w:rPr>
          <w:rFonts w:eastAsia="Times New Roman" w:cstheme="minorHAnsi"/>
          <w:spacing w:val="19"/>
          <w:lang w:val="en-US" w:eastAsia="en-GB"/>
        </w:rPr>
        <w:t xml:space="preserve"> </w:t>
      </w:r>
      <w:r w:rsidRPr="000673E3">
        <w:rPr>
          <w:rFonts w:eastAsia="Times New Roman" w:cstheme="minorHAnsi"/>
          <w:lang w:val="en-US" w:eastAsia="en-GB"/>
        </w:rPr>
        <w:t>access</w:t>
      </w:r>
      <w:r w:rsidRPr="000673E3">
        <w:rPr>
          <w:rFonts w:eastAsia="Times New Roman" w:cstheme="minorHAnsi"/>
          <w:spacing w:val="18"/>
          <w:lang w:val="en-US" w:eastAsia="en-GB"/>
        </w:rPr>
        <w:t xml:space="preserve"> </w:t>
      </w:r>
      <w:r w:rsidRPr="000673E3">
        <w:rPr>
          <w:rFonts w:eastAsia="Times New Roman" w:cstheme="minorHAnsi"/>
          <w:lang w:val="en-US" w:eastAsia="en-GB"/>
        </w:rPr>
        <w:t>to</w:t>
      </w:r>
      <w:r w:rsidRPr="000673E3">
        <w:rPr>
          <w:rFonts w:eastAsia="Times New Roman" w:cstheme="minorHAnsi"/>
          <w:spacing w:val="6"/>
          <w:lang w:val="en-US" w:eastAsia="en-GB"/>
        </w:rPr>
        <w:t xml:space="preserve"> </w:t>
      </w:r>
      <w:r w:rsidRPr="000673E3">
        <w:rPr>
          <w:rFonts w:eastAsia="Times New Roman" w:cstheme="minorHAnsi"/>
          <w:lang w:val="en-US" w:eastAsia="en-GB"/>
        </w:rPr>
        <w:t>the</w:t>
      </w:r>
      <w:r w:rsidRPr="000673E3">
        <w:rPr>
          <w:rFonts w:eastAsia="Times New Roman" w:cstheme="minorHAnsi"/>
          <w:spacing w:val="9"/>
          <w:lang w:val="en-US" w:eastAsia="en-GB"/>
        </w:rPr>
        <w:t xml:space="preserve"> </w:t>
      </w:r>
      <w:r w:rsidRPr="000673E3">
        <w:rPr>
          <w:rFonts w:eastAsia="Times New Roman" w:cstheme="minorHAnsi"/>
          <w:lang w:val="en-US" w:eastAsia="en-GB"/>
        </w:rPr>
        <w:t>internet,</w:t>
      </w:r>
      <w:r w:rsidRPr="000673E3">
        <w:rPr>
          <w:rFonts w:eastAsia="Times New Roman" w:cstheme="minorHAnsi"/>
          <w:spacing w:val="20"/>
          <w:lang w:val="en-US" w:eastAsia="en-GB"/>
        </w:rPr>
        <w:t xml:space="preserve"> </w:t>
      </w:r>
      <w:r w:rsidRPr="000673E3">
        <w:rPr>
          <w:rFonts w:eastAsia="Times New Roman" w:cstheme="minorHAnsi"/>
          <w:lang w:val="en-US" w:eastAsia="en-GB"/>
        </w:rPr>
        <w:t>legal</w:t>
      </w:r>
      <w:r w:rsidRPr="000673E3">
        <w:rPr>
          <w:rFonts w:eastAsia="Times New Roman" w:cstheme="minorHAnsi"/>
          <w:spacing w:val="13"/>
          <w:lang w:val="en-US" w:eastAsia="en-GB"/>
        </w:rPr>
        <w:t xml:space="preserve"> </w:t>
      </w:r>
      <w:r w:rsidRPr="000673E3">
        <w:rPr>
          <w:rFonts w:eastAsia="Times New Roman" w:cstheme="minorHAnsi"/>
          <w:lang w:val="en-US" w:eastAsia="en-GB"/>
        </w:rPr>
        <w:t>databases,</w:t>
      </w:r>
      <w:r w:rsidRPr="000673E3">
        <w:rPr>
          <w:rFonts w:eastAsia="Times New Roman" w:cstheme="minorHAnsi"/>
          <w:spacing w:val="27"/>
          <w:lang w:val="en-US" w:eastAsia="en-GB"/>
        </w:rPr>
        <w:t xml:space="preserve"> </w:t>
      </w:r>
      <w:r w:rsidRPr="000673E3">
        <w:rPr>
          <w:rFonts w:eastAsia="Times New Roman" w:cstheme="minorHAnsi"/>
          <w:lang w:val="en-US" w:eastAsia="en-GB"/>
        </w:rPr>
        <w:t>Microsoft</w:t>
      </w:r>
      <w:r w:rsidRPr="000673E3">
        <w:rPr>
          <w:rFonts w:eastAsia="Times New Roman" w:cstheme="minorHAnsi"/>
          <w:spacing w:val="23"/>
          <w:lang w:val="en-US" w:eastAsia="en-GB"/>
        </w:rPr>
        <w:t xml:space="preserve"> </w:t>
      </w:r>
      <w:r w:rsidRPr="000673E3">
        <w:rPr>
          <w:rFonts w:eastAsia="Times New Roman" w:cstheme="minorHAnsi"/>
          <w:lang w:val="en-US" w:eastAsia="en-GB"/>
        </w:rPr>
        <w:t>O</w:t>
      </w:r>
      <w:r w:rsidRPr="000673E3">
        <w:rPr>
          <w:rFonts w:eastAsia="Times New Roman" w:cstheme="minorHAnsi"/>
          <w:spacing w:val="-3"/>
          <w:lang w:val="en-US" w:eastAsia="en-GB"/>
        </w:rPr>
        <w:t>f</w:t>
      </w:r>
      <w:r w:rsidRPr="000673E3">
        <w:rPr>
          <w:rFonts w:eastAsia="Times New Roman" w:cstheme="minorHAnsi"/>
          <w:lang w:val="en-US" w:eastAsia="en-GB"/>
        </w:rPr>
        <w:t>fice</w:t>
      </w:r>
      <w:r w:rsidRPr="000673E3">
        <w:rPr>
          <w:rFonts w:eastAsia="Times New Roman" w:cstheme="minorHAnsi"/>
          <w:spacing w:val="15"/>
          <w:lang w:val="en-US" w:eastAsia="en-GB"/>
        </w:rPr>
        <w:t xml:space="preserve"> </w:t>
      </w:r>
      <w:r w:rsidRPr="000673E3">
        <w:rPr>
          <w:rFonts w:eastAsia="Times New Roman" w:cstheme="minorHAnsi"/>
          <w:lang w:val="en-US" w:eastAsia="en-GB"/>
        </w:rPr>
        <w:t>applications and</w:t>
      </w:r>
      <w:r w:rsidRPr="000673E3">
        <w:rPr>
          <w:rFonts w:eastAsia="Times New Roman" w:cstheme="minorHAnsi"/>
          <w:spacing w:val="10"/>
          <w:lang w:val="en-US" w:eastAsia="en-GB"/>
        </w:rPr>
        <w:t xml:space="preserve"> </w:t>
      </w:r>
      <w:r w:rsidRPr="000673E3">
        <w:rPr>
          <w:rFonts w:eastAsia="Times New Roman" w:cstheme="minorHAnsi"/>
          <w:lang w:val="en-US" w:eastAsia="en-GB"/>
        </w:rPr>
        <w:t>Endnote.</w:t>
      </w:r>
      <w:r w:rsidRPr="000673E3">
        <w:rPr>
          <w:rFonts w:eastAsia="Times New Roman" w:cstheme="minorHAnsi"/>
          <w:spacing w:val="22"/>
          <w:lang w:val="en-US" w:eastAsia="en-GB"/>
        </w:rPr>
        <w:t xml:space="preserve"> </w:t>
      </w:r>
      <w:r w:rsidRPr="000673E3">
        <w:rPr>
          <w:rFonts w:eastAsia="Times New Roman" w:cstheme="minorHAnsi"/>
          <w:lang w:val="en-US" w:eastAsia="en-GB"/>
        </w:rPr>
        <w:t>There</w:t>
      </w:r>
      <w:r w:rsidRPr="000673E3">
        <w:rPr>
          <w:rFonts w:eastAsia="Times New Roman" w:cstheme="minorHAnsi"/>
          <w:spacing w:val="15"/>
          <w:lang w:val="en-US" w:eastAsia="en-GB"/>
        </w:rPr>
        <w:t xml:space="preserve"> </w:t>
      </w:r>
      <w:r w:rsidRPr="000673E3">
        <w:rPr>
          <w:rFonts w:eastAsia="Times New Roman" w:cstheme="minorHAnsi"/>
          <w:lang w:val="en-US" w:eastAsia="en-GB"/>
        </w:rPr>
        <w:t>is</w:t>
      </w:r>
      <w:r w:rsidRPr="000673E3">
        <w:rPr>
          <w:rFonts w:eastAsia="Times New Roman" w:cstheme="minorHAnsi"/>
          <w:spacing w:val="6"/>
          <w:lang w:val="en-US" w:eastAsia="en-GB"/>
        </w:rPr>
        <w:t xml:space="preserve"> </w:t>
      </w:r>
      <w:r w:rsidRPr="000673E3">
        <w:rPr>
          <w:rFonts w:eastAsia="Times New Roman" w:cstheme="minorHAnsi"/>
          <w:lang w:val="en-US" w:eastAsia="en-GB"/>
        </w:rPr>
        <w:t>a</w:t>
      </w:r>
      <w:r w:rsidRPr="000673E3">
        <w:rPr>
          <w:rFonts w:eastAsia="Times New Roman" w:cstheme="minorHAnsi"/>
          <w:spacing w:val="5"/>
          <w:lang w:val="en-US" w:eastAsia="en-GB"/>
        </w:rPr>
        <w:t xml:space="preserve"> </w:t>
      </w:r>
      <w:r w:rsidRPr="000673E3">
        <w:rPr>
          <w:rFonts w:eastAsia="Times New Roman" w:cstheme="minorHAnsi"/>
          <w:lang w:val="en-US" w:eastAsia="en-GB"/>
        </w:rPr>
        <w:t>Graduate</w:t>
      </w:r>
      <w:r w:rsidRPr="000673E3">
        <w:rPr>
          <w:rFonts w:eastAsia="Times New Roman" w:cstheme="minorHAnsi"/>
          <w:spacing w:val="23"/>
          <w:lang w:val="en-US" w:eastAsia="en-GB"/>
        </w:rPr>
        <w:t xml:space="preserve"> </w:t>
      </w:r>
      <w:r w:rsidRPr="000673E3">
        <w:rPr>
          <w:rFonts w:eastAsia="Times New Roman" w:cstheme="minorHAnsi"/>
          <w:lang w:val="en-US" w:eastAsia="en-GB"/>
        </w:rPr>
        <w:t>Reading</w:t>
      </w:r>
      <w:r w:rsidRPr="000673E3">
        <w:rPr>
          <w:rFonts w:eastAsia="Times New Roman" w:cstheme="minorHAnsi"/>
          <w:spacing w:val="21"/>
          <w:lang w:val="en-US" w:eastAsia="en-GB"/>
        </w:rPr>
        <w:t xml:space="preserve"> </w:t>
      </w:r>
      <w:r w:rsidRPr="000673E3">
        <w:rPr>
          <w:rFonts w:eastAsia="Times New Roman" w:cstheme="minorHAnsi"/>
          <w:lang w:val="en-US" w:eastAsia="en-GB"/>
        </w:rPr>
        <w:t>Room,</w:t>
      </w:r>
      <w:r w:rsidRPr="000673E3">
        <w:rPr>
          <w:rFonts w:eastAsia="Times New Roman" w:cstheme="minorHAnsi"/>
          <w:spacing w:val="17"/>
          <w:lang w:val="en-US" w:eastAsia="en-GB"/>
        </w:rPr>
        <w:t xml:space="preserve"> </w:t>
      </w:r>
      <w:r w:rsidRPr="000673E3">
        <w:rPr>
          <w:rFonts w:eastAsia="Times New Roman" w:cstheme="minorHAnsi"/>
          <w:lang w:val="en-US" w:eastAsia="en-GB"/>
        </w:rPr>
        <w:t>a</w:t>
      </w:r>
      <w:r w:rsidRPr="000673E3">
        <w:rPr>
          <w:rFonts w:eastAsia="Times New Roman" w:cstheme="minorHAnsi"/>
          <w:spacing w:val="5"/>
          <w:lang w:val="en-US" w:eastAsia="en-GB"/>
        </w:rPr>
        <w:t xml:space="preserve"> </w:t>
      </w:r>
      <w:r w:rsidRPr="000673E3">
        <w:rPr>
          <w:rFonts w:eastAsia="Times New Roman" w:cstheme="minorHAnsi"/>
          <w:lang w:val="en-US" w:eastAsia="en-GB"/>
        </w:rPr>
        <w:t>large</w:t>
      </w:r>
      <w:r w:rsidRPr="000673E3">
        <w:rPr>
          <w:rFonts w:eastAsia="Times New Roman" w:cstheme="minorHAnsi"/>
          <w:spacing w:val="13"/>
          <w:lang w:val="en-US" w:eastAsia="en-GB"/>
        </w:rPr>
        <w:t xml:space="preserve"> </w:t>
      </w:r>
      <w:r w:rsidRPr="000673E3">
        <w:rPr>
          <w:rFonts w:eastAsia="Times New Roman" w:cstheme="minorHAnsi"/>
          <w:lang w:val="en-US" w:eastAsia="en-GB"/>
        </w:rPr>
        <w:t>seminar</w:t>
      </w:r>
      <w:r w:rsidRPr="000673E3">
        <w:rPr>
          <w:rFonts w:eastAsia="Times New Roman" w:cstheme="minorHAnsi"/>
          <w:spacing w:val="20"/>
          <w:lang w:val="en-US" w:eastAsia="en-GB"/>
        </w:rPr>
        <w:t xml:space="preserve"> </w:t>
      </w:r>
      <w:r w:rsidRPr="000673E3">
        <w:rPr>
          <w:rFonts w:eastAsia="Times New Roman" w:cstheme="minorHAnsi"/>
          <w:lang w:val="en-US" w:eastAsia="en-GB"/>
        </w:rPr>
        <w:t>room,</w:t>
      </w:r>
      <w:r w:rsidRPr="000673E3">
        <w:rPr>
          <w:rFonts w:eastAsia="Times New Roman" w:cstheme="minorHAnsi"/>
          <w:spacing w:val="15"/>
          <w:lang w:val="en-US" w:eastAsia="en-GB"/>
        </w:rPr>
        <w:t xml:space="preserve"> </w:t>
      </w:r>
      <w:r w:rsidRPr="000673E3">
        <w:rPr>
          <w:rFonts w:eastAsia="Times New Roman" w:cstheme="minorHAnsi"/>
          <w:lang w:val="en-US" w:eastAsia="en-GB"/>
        </w:rPr>
        <w:t>two</w:t>
      </w:r>
      <w:r w:rsidRPr="000673E3">
        <w:rPr>
          <w:rFonts w:eastAsia="Times New Roman" w:cstheme="minorHAnsi"/>
          <w:spacing w:val="10"/>
          <w:lang w:val="en-US" w:eastAsia="en-GB"/>
        </w:rPr>
        <w:t xml:space="preserve"> </w:t>
      </w:r>
      <w:r w:rsidRPr="000673E3">
        <w:rPr>
          <w:rFonts w:eastAsia="Times New Roman" w:cstheme="minorHAnsi"/>
          <w:lang w:val="en-US" w:eastAsia="en-GB"/>
        </w:rPr>
        <w:t>IT</w:t>
      </w:r>
      <w:r w:rsidRPr="000673E3">
        <w:rPr>
          <w:rFonts w:eastAsia="Times New Roman" w:cstheme="minorHAnsi"/>
          <w:spacing w:val="7"/>
          <w:lang w:val="en-US" w:eastAsia="en-GB"/>
        </w:rPr>
        <w:t xml:space="preserve"> </w:t>
      </w:r>
      <w:r w:rsidRPr="000673E3">
        <w:rPr>
          <w:rFonts w:eastAsia="Times New Roman" w:cstheme="minorHAnsi"/>
          <w:lang w:val="en-US" w:eastAsia="en-GB"/>
        </w:rPr>
        <w:t>rooms</w:t>
      </w:r>
      <w:r w:rsidRPr="000673E3">
        <w:rPr>
          <w:rFonts w:eastAsia="Times New Roman" w:cstheme="minorHAnsi"/>
          <w:spacing w:val="16"/>
          <w:lang w:val="en-US" w:eastAsia="en-GB"/>
        </w:rPr>
        <w:t xml:space="preserve"> </w:t>
      </w:r>
      <w:r w:rsidRPr="000673E3">
        <w:rPr>
          <w:rFonts w:eastAsia="Times New Roman" w:cstheme="minorHAnsi"/>
          <w:lang w:val="en-US" w:eastAsia="en-GB"/>
        </w:rPr>
        <w:t>and</w:t>
      </w:r>
      <w:r w:rsidRPr="000673E3">
        <w:rPr>
          <w:rFonts w:eastAsia="Times New Roman" w:cstheme="minorHAnsi"/>
          <w:spacing w:val="10"/>
          <w:lang w:val="en-US" w:eastAsia="en-GB"/>
        </w:rPr>
        <w:t xml:space="preserve"> </w:t>
      </w:r>
      <w:r w:rsidRPr="000673E3">
        <w:rPr>
          <w:rFonts w:eastAsia="Times New Roman" w:cstheme="minorHAnsi"/>
          <w:lang w:val="en-US" w:eastAsia="en-GB"/>
        </w:rPr>
        <w:t>three</w:t>
      </w:r>
      <w:r w:rsidRPr="000673E3">
        <w:rPr>
          <w:rFonts w:eastAsia="Times New Roman" w:cstheme="minorHAnsi"/>
          <w:spacing w:val="14"/>
          <w:lang w:val="en-US" w:eastAsia="en-GB"/>
        </w:rPr>
        <w:t xml:space="preserve"> </w:t>
      </w:r>
      <w:r w:rsidRPr="000673E3">
        <w:rPr>
          <w:rFonts w:eastAsia="Times New Roman" w:cstheme="minorHAnsi"/>
          <w:lang w:val="en-US" w:eastAsia="en-GB"/>
        </w:rPr>
        <w:t>small</w:t>
      </w:r>
      <w:r w:rsidRPr="000673E3">
        <w:rPr>
          <w:rFonts w:eastAsia="Times New Roman" w:cstheme="minorHAnsi"/>
          <w:spacing w:val="14"/>
          <w:lang w:val="en-US" w:eastAsia="en-GB"/>
        </w:rPr>
        <w:t xml:space="preserve"> </w:t>
      </w:r>
      <w:r w:rsidRPr="000673E3">
        <w:rPr>
          <w:rFonts w:eastAsia="Times New Roman" w:cstheme="minorHAnsi"/>
          <w:lang w:val="en-US" w:eastAsia="en-GB"/>
        </w:rPr>
        <w:t>‘discussion</w:t>
      </w:r>
      <w:r w:rsidRPr="000673E3">
        <w:rPr>
          <w:rFonts w:eastAsia="Times New Roman" w:cstheme="minorHAnsi"/>
          <w:spacing w:val="27"/>
          <w:lang w:val="en-US" w:eastAsia="en-GB"/>
        </w:rPr>
        <w:t xml:space="preserve"> </w:t>
      </w:r>
      <w:r w:rsidRPr="000673E3">
        <w:rPr>
          <w:rFonts w:eastAsia="Times New Roman" w:cstheme="minorHAnsi"/>
          <w:lang w:val="en-US" w:eastAsia="en-GB"/>
        </w:rPr>
        <w:t>rooms’ for</w:t>
      </w:r>
      <w:r w:rsidRPr="000673E3">
        <w:rPr>
          <w:rFonts w:eastAsia="Times New Roman" w:cstheme="minorHAnsi"/>
          <w:spacing w:val="8"/>
          <w:lang w:val="en-US" w:eastAsia="en-GB"/>
        </w:rPr>
        <w:t xml:space="preserve"> </w:t>
      </w:r>
      <w:r w:rsidRPr="000673E3">
        <w:rPr>
          <w:rFonts w:eastAsia="Times New Roman" w:cstheme="minorHAnsi"/>
          <w:lang w:val="en-US" w:eastAsia="en-GB"/>
        </w:rPr>
        <w:t>private</w:t>
      </w:r>
      <w:r w:rsidRPr="000673E3">
        <w:rPr>
          <w:rFonts w:eastAsia="Times New Roman" w:cstheme="minorHAnsi"/>
          <w:spacing w:val="17"/>
          <w:lang w:val="en-US" w:eastAsia="en-GB"/>
        </w:rPr>
        <w:t xml:space="preserve"> </w:t>
      </w:r>
      <w:r w:rsidRPr="000673E3">
        <w:rPr>
          <w:rFonts w:eastAsia="Times New Roman" w:cstheme="minorHAnsi"/>
          <w:lang w:val="en-US" w:eastAsia="en-GB"/>
        </w:rPr>
        <w:t>study</w:t>
      </w:r>
      <w:r w:rsidRPr="000673E3">
        <w:rPr>
          <w:rFonts w:eastAsia="Times New Roman" w:cstheme="minorHAnsi"/>
          <w:spacing w:val="14"/>
          <w:lang w:val="en-US" w:eastAsia="en-GB"/>
        </w:rPr>
        <w:t xml:space="preserve"> </w:t>
      </w:r>
      <w:r w:rsidRPr="000673E3">
        <w:rPr>
          <w:rFonts w:eastAsia="Times New Roman" w:cstheme="minorHAnsi"/>
          <w:lang w:val="en-US" w:eastAsia="en-GB"/>
        </w:rPr>
        <w:t>or</w:t>
      </w:r>
      <w:r w:rsidRPr="000673E3">
        <w:rPr>
          <w:rFonts w:eastAsia="Times New Roman" w:cstheme="minorHAnsi"/>
          <w:spacing w:val="7"/>
          <w:lang w:val="en-US" w:eastAsia="en-GB"/>
        </w:rPr>
        <w:t xml:space="preserve"> </w:t>
      </w:r>
      <w:r w:rsidRPr="000673E3">
        <w:rPr>
          <w:rFonts w:eastAsia="Times New Roman" w:cstheme="minorHAnsi"/>
          <w:lang w:val="en-US" w:eastAsia="en-GB"/>
        </w:rPr>
        <w:t>group</w:t>
      </w:r>
      <w:r w:rsidRPr="000673E3">
        <w:rPr>
          <w:rFonts w:eastAsia="Times New Roman" w:cstheme="minorHAnsi"/>
          <w:spacing w:val="15"/>
          <w:lang w:val="en-US" w:eastAsia="en-GB"/>
        </w:rPr>
        <w:t xml:space="preserve"> </w:t>
      </w:r>
      <w:r w:rsidRPr="000673E3">
        <w:rPr>
          <w:rFonts w:eastAsia="Times New Roman" w:cstheme="minorHAnsi"/>
          <w:lang w:val="en-US" w:eastAsia="en-GB"/>
        </w:rPr>
        <w:t>work.</w:t>
      </w:r>
      <w:r w:rsidRPr="000673E3">
        <w:rPr>
          <w:rFonts w:eastAsia="Times New Roman" w:cstheme="minorHAnsi"/>
          <w:spacing w:val="14"/>
          <w:lang w:val="en-US" w:eastAsia="en-GB"/>
        </w:rPr>
        <w:t xml:space="preserve"> </w:t>
      </w:r>
    </w:p>
    <w:p w14:paraId="34C07307" w14:textId="77777777" w:rsidR="00C51B49" w:rsidRPr="000673E3" w:rsidRDefault="00C51B49" w:rsidP="000E54B7">
      <w:pPr>
        <w:spacing w:line="276" w:lineRule="auto"/>
        <w:jc w:val="both"/>
        <w:rPr>
          <w:rFonts w:cstheme="minorHAnsi"/>
        </w:rPr>
      </w:pPr>
      <w:r w:rsidRPr="000673E3">
        <w:rPr>
          <w:rFonts w:cstheme="minorHAnsi"/>
        </w:rPr>
        <w:t xml:space="preserve">The main reading room has wireless access and there are power points at the ends of several desks. For more information ask at the library. Do not leave your laptop unattended in the library or anywhere else – cables for securing your laptop are available at any computing shop. </w:t>
      </w:r>
      <w:bookmarkStart w:id="111" w:name="_Toc366737559"/>
      <w:bookmarkStart w:id="112" w:name="_Toc396139954"/>
    </w:p>
    <w:p w14:paraId="2AA9550D" w14:textId="77777777" w:rsidR="000E446F" w:rsidRDefault="000E446F" w:rsidP="000673E3">
      <w:pPr>
        <w:pStyle w:val="Heading3"/>
        <w:spacing w:line="276" w:lineRule="auto"/>
        <w:rPr>
          <w:rFonts w:asciiTheme="minorHAnsi" w:hAnsiTheme="minorHAnsi" w:cstheme="minorHAnsi"/>
        </w:rPr>
      </w:pPr>
    </w:p>
    <w:p w14:paraId="0B23FCAB" w14:textId="77777777" w:rsidR="000E446F" w:rsidRDefault="000E446F" w:rsidP="000673E3">
      <w:pPr>
        <w:pStyle w:val="Heading3"/>
        <w:spacing w:line="276" w:lineRule="auto"/>
        <w:rPr>
          <w:rFonts w:asciiTheme="minorHAnsi" w:hAnsiTheme="minorHAnsi" w:cstheme="minorHAnsi"/>
        </w:rPr>
      </w:pPr>
    </w:p>
    <w:p w14:paraId="15927E5E" w14:textId="3D30907E" w:rsidR="00C51B49" w:rsidRDefault="00C51B49" w:rsidP="000673E3">
      <w:pPr>
        <w:pStyle w:val="Heading3"/>
        <w:spacing w:line="276" w:lineRule="auto"/>
        <w:rPr>
          <w:rFonts w:asciiTheme="minorHAnsi" w:hAnsiTheme="minorHAnsi" w:cstheme="minorHAnsi"/>
        </w:rPr>
      </w:pPr>
      <w:bookmarkStart w:id="113" w:name="_Toc209782732"/>
      <w:r w:rsidRPr="000673E3">
        <w:rPr>
          <w:rFonts w:asciiTheme="minorHAnsi" w:hAnsiTheme="minorHAnsi" w:cstheme="minorHAnsi"/>
        </w:rPr>
        <w:t>IT/electronic research resources training</w:t>
      </w:r>
      <w:bookmarkEnd w:id="111"/>
      <w:bookmarkEnd w:id="112"/>
      <w:bookmarkEnd w:id="113"/>
    </w:p>
    <w:p w14:paraId="3F3C9C50" w14:textId="77777777" w:rsidR="000E54B7" w:rsidRPr="000E54B7" w:rsidRDefault="000E54B7" w:rsidP="000E54B7"/>
    <w:p w14:paraId="30069086" w14:textId="4E0496A7" w:rsidR="00C51B49" w:rsidRPr="000E54B7" w:rsidRDefault="00C51B49" w:rsidP="000E54B7">
      <w:pPr>
        <w:spacing w:line="276" w:lineRule="auto"/>
        <w:jc w:val="both"/>
        <w:rPr>
          <w:rFonts w:cstheme="minorHAnsi"/>
        </w:rPr>
      </w:pPr>
      <w:r w:rsidRPr="000E54B7">
        <w:rPr>
          <w:rFonts w:cstheme="minorHAnsi"/>
        </w:rPr>
        <w:t xml:space="preserve">The library’s electronic holdings are accessible via </w:t>
      </w:r>
      <w:hyperlink r:id="rId97" w:history="1">
        <w:r w:rsidRPr="000E54B7">
          <w:rPr>
            <w:rStyle w:val="Hyperlink"/>
            <w:rFonts w:cstheme="minorHAnsi"/>
          </w:rPr>
          <w:t>SOLO</w:t>
        </w:r>
      </w:hyperlink>
      <w:r w:rsidRPr="000E54B7">
        <w:rPr>
          <w:rFonts w:cstheme="minorHAnsi"/>
        </w:rPr>
        <w:t xml:space="preserve"> and</w:t>
      </w:r>
      <w:r w:rsidRPr="000E54B7">
        <w:rPr>
          <w:rFonts w:cstheme="minorHAnsi"/>
          <w:color w:val="1F497D"/>
        </w:rPr>
        <w:t xml:space="preserve"> </w:t>
      </w:r>
      <w:hyperlink r:id="rId98" w:history="1">
        <w:r w:rsidRPr="000E54B7">
          <w:rPr>
            <w:rStyle w:val="Hyperlink"/>
            <w:rFonts w:cstheme="minorHAnsi"/>
          </w:rPr>
          <w:t>Databases A-Z</w:t>
        </w:r>
      </w:hyperlink>
      <w:r w:rsidRPr="000E54B7">
        <w:rPr>
          <w:rFonts w:cstheme="minorHAnsi"/>
          <w:color w:val="1F497D"/>
        </w:rPr>
        <w:t>.</w:t>
      </w:r>
      <w:r w:rsidRPr="000E54B7">
        <w:rPr>
          <w:rFonts w:cstheme="minorHAnsi"/>
        </w:rPr>
        <w:t xml:space="preserve"> When off-campus, your Oxford Account log in is required to access electronic holdings. With the exception of Lexis Library and Westlaw, most databases do not require passwords when on the University network. The library provides detailed information about </w:t>
      </w:r>
      <w:hyperlink r:id="rId99" w:history="1">
        <w:r w:rsidRPr="000E54B7">
          <w:rPr>
            <w:rStyle w:val="Hyperlink"/>
            <w:rFonts w:cstheme="minorHAnsi"/>
          </w:rPr>
          <w:t>legal databases and passwords.</w:t>
        </w:r>
      </w:hyperlink>
    </w:p>
    <w:p w14:paraId="06E33D40" w14:textId="4D327E18" w:rsidR="00F32B5E" w:rsidRDefault="00C51B49" w:rsidP="000E54B7">
      <w:pPr>
        <w:spacing w:line="276" w:lineRule="auto"/>
        <w:jc w:val="both"/>
        <w:rPr>
          <w:rFonts w:cstheme="minorHAnsi"/>
        </w:rPr>
      </w:pPr>
      <w:hyperlink r:id="rId100" w:history="1">
        <w:r w:rsidRPr="0058768C">
          <w:rPr>
            <w:rStyle w:val="Hyperlink"/>
            <w:rFonts w:cstheme="minorHAnsi"/>
          </w:rPr>
          <w:t>Online tutorials</w:t>
        </w:r>
      </w:hyperlink>
      <w:r w:rsidRPr="0058768C">
        <w:rPr>
          <w:rFonts w:cstheme="minorHAnsi"/>
        </w:rPr>
        <w:t xml:space="preserve"> for</w:t>
      </w:r>
      <w:r w:rsidRPr="000E54B7">
        <w:rPr>
          <w:rFonts w:cstheme="minorHAnsi"/>
        </w:rPr>
        <w:t xml:space="preserve"> key legal and journal databases are available.  The BLL also gives classes on using databases, finding online journals and researching particular areas of law. The Library distributes a Newsletter via the Faculty’s email lists, and the </w:t>
      </w:r>
      <w:hyperlink r:id="rId101" w:history="1">
        <w:r w:rsidRPr="000E54B7">
          <w:rPr>
            <w:rStyle w:val="Hyperlink"/>
            <w:rFonts w:cstheme="minorHAnsi"/>
          </w:rPr>
          <w:t>Law Bod Blog</w:t>
        </w:r>
      </w:hyperlink>
      <w:r w:rsidRPr="000E54B7">
        <w:rPr>
          <w:rFonts w:cstheme="minorHAnsi"/>
        </w:rPr>
        <w:t xml:space="preserve"> also provides current information.</w:t>
      </w:r>
    </w:p>
    <w:p w14:paraId="251C314B" w14:textId="77777777" w:rsidR="00F32B5E" w:rsidRDefault="00F32B5E">
      <w:pPr>
        <w:rPr>
          <w:rFonts w:cstheme="minorHAnsi"/>
        </w:rPr>
      </w:pPr>
      <w:r>
        <w:rPr>
          <w:rFonts w:cstheme="minorHAnsi"/>
        </w:rPr>
        <w:br w:type="page"/>
      </w:r>
    </w:p>
    <w:p w14:paraId="12EA9A6A" w14:textId="77777777" w:rsidR="00595384" w:rsidRDefault="00595384" w:rsidP="000E54B7">
      <w:pPr>
        <w:spacing w:line="276" w:lineRule="auto"/>
        <w:jc w:val="both"/>
        <w:rPr>
          <w:rFonts w:cstheme="minorHAnsi"/>
        </w:rPr>
      </w:pPr>
    </w:p>
    <w:p w14:paraId="0006C4C7" w14:textId="0F9E4414" w:rsidR="00425083" w:rsidRPr="00A97C74" w:rsidRDefault="00595384" w:rsidP="00A97C74">
      <w:pPr>
        <w:pStyle w:val="Heading1"/>
      </w:pPr>
      <w:bookmarkStart w:id="114" w:name="_Understanding_harassment_and"/>
      <w:bookmarkStart w:id="115" w:name="_Toc209782733"/>
      <w:bookmarkEnd w:id="114"/>
      <w:r w:rsidRPr="00A97C74">
        <w:rPr>
          <w:noProof/>
        </w:rPr>
        <w:drawing>
          <wp:anchor distT="0" distB="0" distL="114300" distR="114300" simplePos="0" relativeHeight="251659264" behindDoc="0" locked="0" layoutInCell="1" allowOverlap="1" wp14:anchorId="716EC865" wp14:editId="420AC19A">
            <wp:simplePos x="0" y="0"/>
            <wp:positionH relativeFrom="margin">
              <wp:posOffset>1242</wp:posOffset>
            </wp:positionH>
            <wp:positionV relativeFrom="page">
              <wp:posOffset>1796995</wp:posOffset>
            </wp:positionV>
            <wp:extent cx="800100" cy="831850"/>
            <wp:effectExtent l="0" t="0" r="0" b="635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02">
                      <a:extLst>
                        <a:ext uri="{28A0092B-C50C-407E-A947-70E740481C1C}">
                          <a14:useLocalDpi xmlns:a14="http://schemas.microsoft.com/office/drawing/2010/main" val="0"/>
                        </a:ext>
                      </a:extLst>
                    </a:blip>
                    <a:stretch>
                      <a:fillRect/>
                    </a:stretch>
                  </pic:blipFill>
                  <pic:spPr>
                    <a:xfrm>
                      <a:off x="0" y="0"/>
                      <a:ext cx="800100" cy="831850"/>
                    </a:xfrm>
                    <a:prstGeom prst="rect">
                      <a:avLst/>
                    </a:prstGeom>
                  </pic:spPr>
                </pic:pic>
              </a:graphicData>
            </a:graphic>
            <wp14:sizeRelH relativeFrom="margin">
              <wp14:pctWidth>0</wp14:pctWidth>
            </wp14:sizeRelH>
            <wp14:sizeRelV relativeFrom="margin">
              <wp14:pctHeight>0</wp14:pctHeight>
            </wp14:sizeRelV>
          </wp:anchor>
        </w:drawing>
      </w:r>
      <w:r w:rsidR="00B96DF4" w:rsidRPr="00A97C74">
        <w:t xml:space="preserve">APPENDIX: </w:t>
      </w:r>
      <w:r w:rsidRPr="00A97C74">
        <w:t>Understanding harassment and sexual misconduct: What you need to know</w:t>
      </w:r>
      <w:bookmarkEnd w:id="115"/>
    </w:p>
    <w:p w14:paraId="64471138" w14:textId="77777777" w:rsidR="00595384" w:rsidRPr="008821FA" w:rsidRDefault="00595384" w:rsidP="00595384">
      <w:pPr>
        <w:rPr>
          <w:rStyle w:val="Hyperlink"/>
        </w:rPr>
      </w:pPr>
    </w:p>
    <w:p w14:paraId="156C6B09" w14:textId="77777777" w:rsidR="00595384" w:rsidRDefault="00595384" w:rsidP="00595384">
      <w:pPr>
        <w:rPr>
          <w:b/>
          <w:bCs/>
        </w:rPr>
      </w:pPr>
      <w:r w:rsidRPr="00AB0A8D">
        <w:rPr>
          <w:b/>
          <w:bCs/>
        </w:rPr>
        <w:t>The University of Oxford is committed to fostering a safe environment where all students can thrive. Harassment and sexual misconduct are not tolerated</w:t>
      </w:r>
      <w:r>
        <w:rPr>
          <w:b/>
          <w:bCs/>
        </w:rPr>
        <w:t xml:space="preserve"> here</w:t>
      </w:r>
      <w:r w:rsidRPr="00AB0A8D">
        <w:rPr>
          <w:b/>
          <w:bCs/>
        </w:rPr>
        <w:t>.</w:t>
      </w:r>
    </w:p>
    <w:p w14:paraId="7B52FC00" w14:textId="77777777" w:rsidR="00595384" w:rsidRPr="008821FA" w:rsidRDefault="00595384" w:rsidP="00595384">
      <w:pPr>
        <w:rPr>
          <w:rStyle w:val="Hyperlink"/>
        </w:rPr>
      </w:pPr>
      <w:r>
        <w:t xml:space="preserve">For full information on the University’s policies, procedures, and support services related to harassment and sexual misconduct, please see </w:t>
      </w:r>
      <w:hyperlink r:id="rId103" w:history="1">
        <w:r w:rsidRPr="00620216">
          <w:rPr>
            <w:rStyle w:val="Hyperlink"/>
          </w:rPr>
          <w:t>Supporting Students at Oxford: Preventing Harassment and Sexual Misconduct</w:t>
        </w:r>
      </w:hyperlink>
      <w:r>
        <w:t>.</w:t>
      </w:r>
    </w:p>
    <w:p w14:paraId="399A93FF" w14:textId="77777777" w:rsidR="00595384" w:rsidRPr="00AB0A8D" w:rsidRDefault="00595384" w:rsidP="00595384">
      <w:r>
        <w:t>This guide explains:</w:t>
      </w:r>
    </w:p>
    <w:p w14:paraId="7A2C6B2F" w14:textId="77777777" w:rsidR="00595384" w:rsidRPr="00AB0A8D" w:rsidRDefault="00595384" w:rsidP="00595384">
      <w:pPr>
        <w:pStyle w:val="ListParagraph"/>
        <w:numPr>
          <w:ilvl w:val="0"/>
          <w:numId w:val="19"/>
        </w:numPr>
      </w:pPr>
      <w:r>
        <w:t>what harassment and sexual misconduct mean in the context of complaints against students;</w:t>
      </w:r>
    </w:p>
    <w:p w14:paraId="1518EA34" w14:textId="77777777" w:rsidR="00595384" w:rsidRPr="00AB0A8D" w:rsidRDefault="00595384" w:rsidP="00595384">
      <w:pPr>
        <w:pStyle w:val="ListParagraph"/>
        <w:numPr>
          <w:ilvl w:val="0"/>
          <w:numId w:val="19"/>
        </w:numPr>
      </w:pPr>
      <w:r>
        <w:t>how they’re defined under the University policy;</w:t>
      </w:r>
    </w:p>
    <w:p w14:paraId="77DD97BE" w14:textId="77777777" w:rsidR="00595384" w:rsidRPr="00AB0A8D" w:rsidRDefault="00595384" w:rsidP="00595384">
      <w:pPr>
        <w:pStyle w:val="ListParagraph"/>
        <w:numPr>
          <w:ilvl w:val="0"/>
          <w:numId w:val="19"/>
        </w:numPr>
      </w:pPr>
      <w:r>
        <w:t xml:space="preserve">what your options are if you're affected; and </w:t>
      </w:r>
    </w:p>
    <w:p w14:paraId="0B133F79" w14:textId="77777777" w:rsidR="00595384" w:rsidRPr="00AB0A8D" w:rsidRDefault="00595384" w:rsidP="00595384">
      <w:pPr>
        <w:pStyle w:val="ListParagraph"/>
        <w:numPr>
          <w:ilvl w:val="0"/>
          <w:numId w:val="19"/>
        </w:numPr>
      </w:pPr>
      <w:r>
        <w:t xml:space="preserve">where to go for support. </w:t>
      </w:r>
    </w:p>
    <w:p w14:paraId="7C76CAB6" w14:textId="77777777" w:rsidR="00595384" w:rsidRPr="00AB0A8D" w:rsidRDefault="00595384" w:rsidP="00595384">
      <w:r>
        <w:t>It also includes a summary of key University policies and reporting procedures. Promoting understanding of these issues and what you can do if you are affected is an essential step to fostering a safe community at Oxford.</w:t>
      </w:r>
    </w:p>
    <w:p w14:paraId="744BAC70" w14:textId="181BCDD3" w:rsidR="00595384" w:rsidRDefault="00595384" w:rsidP="00595384">
      <w:r>
        <w:t xml:space="preserve">Oxford is a collegiate University, which means students may be members of both the University and a college (or Permanent Private Hall). While this guide outlines University-wide policies and procedures, colleges will have their own policies and sources of support. You are encouraged to consult your college (if applicable) for further guidance and to familiarise yourself with college specific approaches to harassment and sexual misconduct. </w:t>
      </w:r>
    </w:p>
    <w:p w14:paraId="60D4BF0F" w14:textId="77777777" w:rsidR="00595384" w:rsidRPr="00783959" w:rsidRDefault="00595384" w:rsidP="00783959">
      <w:pPr>
        <w:rPr>
          <w:b/>
          <w:bCs/>
        </w:rPr>
      </w:pPr>
      <w:bookmarkStart w:id="116" w:name="_What_we_mean"/>
      <w:bookmarkEnd w:id="116"/>
      <w:r w:rsidRPr="00783959">
        <w:rPr>
          <w:b/>
          <w:bCs/>
        </w:rPr>
        <w:t>What we mean by harassment and sexual misconduct:</w:t>
      </w:r>
    </w:p>
    <w:p w14:paraId="5CB28401" w14:textId="77777777" w:rsidR="00595384" w:rsidRDefault="00595384" w:rsidP="00595384">
      <w:pPr>
        <w:spacing w:after="0" w:line="240" w:lineRule="auto"/>
      </w:pPr>
      <w:r>
        <w:t>The following guidance relates to complaints of harassment against students, where “harassment” is defined by reference to both: the definition in the Equality Act 2010 and the Protection from Harassment Act 1997.</w:t>
      </w:r>
    </w:p>
    <w:p w14:paraId="477F073C" w14:textId="77777777" w:rsidR="00595384" w:rsidRPr="001F4294" w:rsidRDefault="00595384" w:rsidP="00595384">
      <w:pPr>
        <w:spacing w:after="0" w:line="240" w:lineRule="auto"/>
      </w:pPr>
    </w:p>
    <w:p w14:paraId="6F455FB6" w14:textId="77777777" w:rsidR="00595384" w:rsidRPr="00783959" w:rsidRDefault="00595384" w:rsidP="00783959">
      <w:pPr>
        <w:rPr>
          <w:b/>
          <w:bCs/>
        </w:rPr>
      </w:pPr>
      <w:r w:rsidRPr="00783959">
        <w:rPr>
          <w:b/>
          <w:bCs/>
        </w:rPr>
        <w:t>Harassment</w:t>
      </w:r>
    </w:p>
    <w:p w14:paraId="5375BDEE" w14:textId="77777777" w:rsidR="00595384" w:rsidRDefault="00595384" w:rsidP="00595384">
      <w:r>
        <w:t xml:space="preserve">For full definitions and guidance view the </w:t>
      </w:r>
      <w:hyperlink r:id="rId104" w:history="1">
        <w:r w:rsidRPr="00704012">
          <w:rPr>
            <w:rStyle w:val="Hyperlink"/>
          </w:rPr>
          <w:t>Student Disciplinary Procedure (Non-Academic Cases)</w:t>
        </w:r>
      </w:hyperlink>
      <w:r>
        <w:t>.</w:t>
      </w:r>
    </w:p>
    <w:p w14:paraId="67043431" w14:textId="77777777" w:rsidR="00595384" w:rsidRDefault="00595384" w:rsidP="00595384">
      <w:r>
        <w:t xml:space="preserve">Under the </w:t>
      </w:r>
      <w:hyperlink r:id="rId105" w:history="1">
        <w:r w:rsidRPr="00D028B6">
          <w:rPr>
            <w:rStyle w:val="Hyperlink"/>
            <w:b/>
            <w:bCs/>
          </w:rPr>
          <w:t>Equality Act 2010</w:t>
        </w:r>
      </w:hyperlink>
      <w:r>
        <w:t xml:space="preserve"> harassment is: </w:t>
      </w:r>
    </w:p>
    <w:p w14:paraId="275328C0" w14:textId="77777777" w:rsidR="00595384" w:rsidRDefault="00595384" w:rsidP="00595384">
      <w:pPr>
        <w:pStyle w:val="ListParagraph"/>
        <w:numPr>
          <w:ilvl w:val="0"/>
          <w:numId w:val="29"/>
        </w:numPr>
      </w:pPr>
      <w:r>
        <w:t xml:space="preserve">Unwanted conduct of a sexual nature </w:t>
      </w:r>
      <w:r w:rsidRPr="005A620D">
        <w:rPr>
          <w:i/>
          <w:iCs/>
        </w:rPr>
        <w:t>or</w:t>
      </w:r>
      <w:r>
        <w:t xml:space="preserve"> relating to a protected characteristic (listed below) which has the purpose or effect of </w:t>
      </w:r>
    </w:p>
    <w:p w14:paraId="3C4F0546" w14:textId="77777777" w:rsidR="00595384" w:rsidRDefault="00595384" w:rsidP="00595384">
      <w:pPr>
        <w:pStyle w:val="ListParagraph"/>
        <w:numPr>
          <w:ilvl w:val="1"/>
          <w:numId w:val="22"/>
        </w:numPr>
        <w:spacing w:line="279" w:lineRule="auto"/>
      </w:pPr>
      <w:r>
        <w:t xml:space="preserve">Violating someone’s dignity, or creating an intimidating, hostile, degrading, humiliating or offensive environment for that person. </w:t>
      </w:r>
    </w:p>
    <w:p w14:paraId="3E8A18C2" w14:textId="77777777" w:rsidR="00595384" w:rsidRPr="00AA27B3" w:rsidRDefault="00595384" w:rsidP="00595384">
      <w:pPr>
        <w:spacing w:line="279" w:lineRule="auto"/>
      </w:pPr>
      <w:r w:rsidRPr="00AA27B3">
        <w:rPr>
          <w:b/>
          <w:bCs/>
        </w:rPr>
        <w:t>OR</w:t>
      </w:r>
    </w:p>
    <w:p w14:paraId="52E4AB82" w14:textId="77777777" w:rsidR="00595384" w:rsidRDefault="00595384" w:rsidP="00595384">
      <w:pPr>
        <w:pStyle w:val="ListParagraph"/>
        <w:numPr>
          <w:ilvl w:val="0"/>
          <w:numId w:val="29"/>
        </w:numPr>
      </w:pPr>
      <w:r>
        <w:t>Less favourable treatment as a result of the person either rejecting or submitting to harassing behaviour that is related to gender reassignment sex or of a sexual nature.</w:t>
      </w:r>
    </w:p>
    <w:p w14:paraId="29947CAF" w14:textId="77777777" w:rsidR="00595384" w:rsidRDefault="00595384" w:rsidP="00595384">
      <w:r>
        <w:lastRenderedPageBreak/>
        <w:t>Where the conduct is of a sexual nature this is described as “sexual harassment”.</w:t>
      </w:r>
    </w:p>
    <w:p w14:paraId="408012FA" w14:textId="77777777" w:rsidR="00595384" w:rsidRDefault="00595384" w:rsidP="00595384">
      <w:bookmarkStart w:id="117" w:name="_Hlk200103531"/>
      <w:r>
        <w:t>For the purposes of investigating a formal report or in deciding whether the conduct has the effect of violating someone’s dignity or creating an intimidating hostile, degrading, humiliating or offensive environment, each of the following are taken into account: the perception of the person who is subject to the conduct, the other circumstances of the case and whether it is reasonable for the conduct to have that effect.</w:t>
      </w:r>
      <w:r>
        <w:rPr>
          <w:rStyle w:val="FootnoteReference"/>
        </w:rPr>
        <w:footnoteReference w:id="3"/>
      </w:r>
    </w:p>
    <w:bookmarkEnd w:id="117"/>
    <w:p w14:paraId="0C64CCA7" w14:textId="77777777" w:rsidR="00595384" w:rsidRDefault="00595384" w:rsidP="00595384">
      <w:r>
        <w:t xml:space="preserve">Protected characteristics include: </w:t>
      </w:r>
    </w:p>
    <w:p w14:paraId="120BCF41" w14:textId="77777777" w:rsidR="00595384" w:rsidRDefault="00595384" w:rsidP="00595384">
      <w:r>
        <w:t>Age, disability, gender reassignment, race, religion or belief, sex, sexual orientation.</w:t>
      </w:r>
    </w:p>
    <w:p w14:paraId="6A1AA702" w14:textId="77777777" w:rsidR="00595384" w:rsidRDefault="00595384" w:rsidP="00595384">
      <w:r w:rsidRPr="00A9325A">
        <w:t xml:space="preserve">Under the </w:t>
      </w:r>
      <w:hyperlink r:id="rId106" w:history="1">
        <w:r w:rsidRPr="00D028B6">
          <w:rPr>
            <w:rStyle w:val="Hyperlink"/>
            <w:b/>
            <w:bCs/>
          </w:rPr>
          <w:t>Protection from Harassment Act 1997</w:t>
        </w:r>
      </w:hyperlink>
      <w:r w:rsidRPr="00A9325A">
        <w:t xml:space="preserve">, repeated unwanted behaviour </w:t>
      </w:r>
      <w:r>
        <w:t xml:space="preserve">towards another person (or people), including </w:t>
      </w:r>
      <w:r w:rsidRPr="00A9325A">
        <w:t>caus</w:t>
      </w:r>
      <w:r>
        <w:t xml:space="preserve">ing them </w:t>
      </w:r>
      <w:r w:rsidRPr="00A9325A">
        <w:t>distress or fear</w:t>
      </w:r>
      <w:r>
        <w:t xml:space="preserve"> </w:t>
      </w:r>
      <w:r w:rsidRPr="00A9325A">
        <w:t>may also be considered harassment, even if not related to a protected characteristic.</w:t>
      </w:r>
    </w:p>
    <w:p w14:paraId="1B85F2FC" w14:textId="77777777" w:rsidR="00595384" w:rsidRDefault="00595384" w:rsidP="00595384">
      <w:r>
        <w:t>Harassment can take the form of individual behaviour, including:</w:t>
      </w:r>
    </w:p>
    <w:p w14:paraId="7CC77FAA" w14:textId="77777777" w:rsidR="00595384" w:rsidRDefault="00595384" w:rsidP="00595384">
      <w:pPr>
        <w:pStyle w:val="ListParagraph"/>
        <w:numPr>
          <w:ilvl w:val="0"/>
          <w:numId w:val="29"/>
        </w:numPr>
      </w:pPr>
      <w:r>
        <w:t>Face to face, either verbally or physically</w:t>
      </w:r>
    </w:p>
    <w:p w14:paraId="0C799FF6" w14:textId="77777777" w:rsidR="00595384" w:rsidRDefault="00595384" w:rsidP="00595384">
      <w:pPr>
        <w:pStyle w:val="ListParagraph"/>
        <w:numPr>
          <w:ilvl w:val="0"/>
          <w:numId w:val="29"/>
        </w:numPr>
      </w:pPr>
      <w:r>
        <w:t>Through other forms of communication, including but not limited to written communications and communications via any form of electronic media or mobile communication device.</w:t>
      </w:r>
    </w:p>
    <w:p w14:paraId="30FA55F1" w14:textId="77777777" w:rsidR="00595384" w:rsidRDefault="00595384" w:rsidP="00595384">
      <w:pPr>
        <w:pStyle w:val="ListParagraph"/>
        <w:numPr>
          <w:ilvl w:val="0"/>
          <w:numId w:val="29"/>
        </w:numPr>
      </w:pPr>
      <w:r>
        <w:t xml:space="preserve">Directly to the person concerned, or to a third party. </w:t>
      </w:r>
    </w:p>
    <w:p w14:paraId="0EBFD386" w14:textId="77777777" w:rsidR="00595384" w:rsidRPr="00783959" w:rsidRDefault="00595384" w:rsidP="00783959">
      <w:pPr>
        <w:rPr>
          <w:b/>
          <w:bCs/>
        </w:rPr>
      </w:pPr>
      <w:r w:rsidRPr="00783959">
        <w:rPr>
          <w:b/>
          <w:bCs/>
        </w:rPr>
        <w:t>Examples of behaviour which may amount to harassment relating to a protected characteristic:</w:t>
      </w:r>
    </w:p>
    <w:p w14:paraId="70226E67" w14:textId="77777777" w:rsidR="00595384" w:rsidRPr="005A620D" w:rsidRDefault="00595384" w:rsidP="00595384">
      <w:pPr>
        <w:pStyle w:val="ListParagraph"/>
        <w:numPr>
          <w:ilvl w:val="0"/>
          <w:numId w:val="22"/>
        </w:numPr>
        <w:spacing w:line="279" w:lineRule="auto"/>
      </w:pPr>
      <w:r>
        <w:t>Jokes, gestures or derogatory comments, for example, about a student’s disability.</w:t>
      </w:r>
    </w:p>
    <w:p w14:paraId="73F2647E" w14:textId="77777777" w:rsidR="00595384" w:rsidRDefault="00595384" w:rsidP="00595384">
      <w:pPr>
        <w:pStyle w:val="ListParagraph"/>
        <w:numPr>
          <w:ilvl w:val="0"/>
          <w:numId w:val="22"/>
        </w:numPr>
        <w:spacing w:line="279" w:lineRule="auto"/>
      </w:pPr>
      <w:r>
        <w:t xml:space="preserve">Verbal and physical threats, intimidating, disparaging or insulting behaviour linked, for example, to gender reassignment, sex or sexual orientation. </w:t>
      </w:r>
    </w:p>
    <w:p w14:paraId="35063860" w14:textId="77777777" w:rsidR="00595384" w:rsidRDefault="00595384" w:rsidP="00595384">
      <w:pPr>
        <w:pStyle w:val="ListParagraph"/>
        <w:numPr>
          <w:ilvl w:val="0"/>
          <w:numId w:val="22"/>
        </w:numPr>
        <w:spacing w:line="279" w:lineRule="auto"/>
      </w:pPr>
      <w:r>
        <w:t xml:space="preserve">Assaulting someone, for example, targeting someone with violence because of their race, religion or gender reassignment.  </w:t>
      </w:r>
    </w:p>
    <w:p w14:paraId="4AAD856E" w14:textId="77777777" w:rsidR="00595384" w:rsidRPr="00664171" w:rsidRDefault="00595384" w:rsidP="00595384">
      <w:pPr>
        <w:pStyle w:val="ListParagraph"/>
        <w:numPr>
          <w:ilvl w:val="0"/>
          <w:numId w:val="22"/>
        </w:numPr>
        <w:spacing w:after="0" w:line="279" w:lineRule="auto"/>
        <w:ind w:left="1077" w:hanging="357"/>
      </w:pPr>
      <w:r>
        <w:t>Posting offensive comments on electronic media, including using mobile devises, for example, sending memes that mock another student’s religion directly to that student.</w:t>
      </w:r>
    </w:p>
    <w:p w14:paraId="7DE49C88" w14:textId="77777777" w:rsidR="00595384" w:rsidRDefault="00595384" w:rsidP="00595384">
      <w:pPr>
        <w:numPr>
          <w:ilvl w:val="0"/>
          <w:numId w:val="22"/>
        </w:numPr>
        <w:spacing w:after="0" w:line="240" w:lineRule="auto"/>
        <w:ind w:left="1077" w:hanging="357"/>
        <w:rPr>
          <w:rFonts w:eastAsia="Times New Roman"/>
          <w:lang w:eastAsia="en-GB"/>
        </w:rPr>
      </w:pPr>
      <w:r w:rsidRPr="001C7A28">
        <w:rPr>
          <w:rFonts w:eastAsia="Times New Roman"/>
          <w:lang w:eastAsia="en-GB"/>
        </w:rPr>
        <w:t>Isolating someone from University-organised academic activities, for example, excluding another student from group work due to perceived religious, cultural, or gender differences.</w:t>
      </w:r>
    </w:p>
    <w:p w14:paraId="465609DD" w14:textId="77777777" w:rsidR="00595384" w:rsidRPr="00A53E15" w:rsidRDefault="00595384" w:rsidP="00595384">
      <w:pPr>
        <w:spacing w:after="0" w:line="240" w:lineRule="auto"/>
        <w:ind w:left="1077"/>
        <w:rPr>
          <w:rFonts w:eastAsia="Times New Roman"/>
          <w:lang w:eastAsia="en-GB"/>
        </w:rPr>
      </w:pPr>
    </w:p>
    <w:p w14:paraId="6DC531E2" w14:textId="77777777" w:rsidR="00595384" w:rsidRPr="00783959" w:rsidRDefault="00595384" w:rsidP="00783959">
      <w:pPr>
        <w:rPr>
          <w:b/>
          <w:bCs/>
        </w:rPr>
      </w:pPr>
      <w:r w:rsidRPr="00783959">
        <w:rPr>
          <w:b/>
          <w:bCs/>
        </w:rPr>
        <w:t>Examples of behaviour which may amount to sexual harassment:</w:t>
      </w:r>
    </w:p>
    <w:p w14:paraId="411799B2" w14:textId="77777777" w:rsidR="00595384" w:rsidRDefault="00595384" w:rsidP="00595384">
      <w:pPr>
        <w:pStyle w:val="ListParagraph"/>
        <w:numPr>
          <w:ilvl w:val="0"/>
          <w:numId w:val="23"/>
        </w:numPr>
        <w:spacing w:line="279" w:lineRule="auto"/>
      </w:pPr>
      <w:bookmarkStart w:id="118" w:name="_Hlk200460445"/>
      <w:r>
        <w:t>Invading someone’s space, for example, by s</w:t>
      </w:r>
      <w:r w:rsidRPr="00711137">
        <w:t>t</w:t>
      </w:r>
      <w:r w:rsidRPr="00664171">
        <w:t xml:space="preserve">anding unnecessarily close to </w:t>
      </w:r>
      <w:r>
        <w:t>them.</w:t>
      </w:r>
    </w:p>
    <w:p w14:paraId="41701F66" w14:textId="77777777" w:rsidR="00595384" w:rsidRPr="00664171" w:rsidRDefault="00595384" w:rsidP="00595384">
      <w:pPr>
        <w:pStyle w:val="ListParagraph"/>
        <w:numPr>
          <w:ilvl w:val="0"/>
          <w:numId w:val="23"/>
        </w:numPr>
        <w:spacing w:line="279" w:lineRule="auto"/>
      </w:pPr>
      <w:r>
        <w:t xml:space="preserve">Inappropriate body language, for example, looking or staring </w:t>
      </w:r>
      <w:r w:rsidRPr="00664171">
        <w:t>at them in a way that feels uncomfortable or intimidating.</w:t>
      </w:r>
    </w:p>
    <w:bookmarkEnd w:id="118"/>
    <w:p w14:paraId="05716ED0" w14:textId="77777777" w:rsidR="00595384" w:rsidRDefault="00595384" w:rsidP="00595384">
      <w:pPr>
        <w:pStyle w:val="ListParagraph"/>
        <w:numPr>
          <w:ilvl w:val="0"/>
          <w:numId w:val="23"/>
        </w:numPr>
        <w:spacing w:line="279" w:lineRule="auto"/>
      </w:pPr>
      <w:r w:rsidRPr="00664171">
        <w:t xml:space="preserve">Sending </w:t>
      </w:r>
      <w:r>
        <w:t xml:space="preserve">unwanted </w:t>
      </w:r>
      <w:r w:rsidRPr="00664171">
        <w:t xml:space="preserve">sexual messages that are humiliating, </w:t>
      </w:r>
      <w:r>
        <w:t xml:space="preserve">insulting, abusive and/or intimidating. </w:t>
      </w:r>
    </w:p>
    <w:p w14:paraId="6BB4E479" w14:textId="77777777" w:rsidR="00595384" w:rsidRDefault="00595384" w:rsidP="00595384">
      <w:pPr>
        <w:pStyle w:val="ListParagraph"/>
        <w:numPr>
          <w:ilvl w:val="0"/>
          <w:numId w:val="23"/>
        </w:numPr>
        <w:spacing w:line="279" w:lineRule="auto"/>
      </w:pPr>
      <w:r>
        <w:t>Publishing, circulating or d</w:t>
      </w:r>
      <w:r w:rsidRPr="00664171">
        <w:t>isplaying pornographic or sexual</w:t>
      </w:r>
      <w:r>
        <w:t xml:space="preserve"> </w:t>
      </w:r>
      <w:r w:rsidRPr="00664171">
        <w:t xml:space="preserve">images, or other sexual content. </w:t>
      </w:r>
    </w:p>
    <w:p w14:paraId="15ADD7AB" w14:textId="77777777" w:rsidR="00595384" w:rsidRDefault="00595384" w:rsidP="00595384">
      <w:pPr>
        <w:pStyle w:val="ListParagraph"/>
        <w:numPr>
          <w:ilvl w:val="0"/>
          <w:numId w:val="23"/>
        </w:numPr>
        <w:spacing w:line="279" w:lineRule="auto"/>
      </w:pPr>
      <w:bookmarkStart w:id="119" w:name="_Hlk200460572"/>
      <w:r>
        <w:lastRenderedPageBreak/>
        <w:t xml:space="preserve">Making sexually explicit comments or innuendos, for example, about someone’s body or appearance. </w:t>
      </w:r>
    </w:p>
    <w:p w14:paraId="49376934" w14:textId="77777777" w:rsidR="00595384" w:rsidRPr="003752C0" w:rsidRDefault="00595384" w:rsidP="00595384">
      <w:pPr>
        <w:pStyle w:val="ListParagraph"/>
        <w:numPr>
          <w:ilvl w:val="0"/>
          <w:numId w:val="20"/>
        </w:numPr>
        <w:spacing w:line="279" w:lineRule="auto"/>
      </w:pPr>
      <w:bookmarkStart w:id="120" w:name="_Hlk200460378"/>
      <w:bookmarkEnd w:id="119"/>
      <w:r>
        <w:t xml:space="preserve">Unwanted sexual advances and physical contact, for example, placing a hand on someone’s thigh, lower back, or shoulder. </w:t>
      </w:r>
    </w:p>
    <w:bookmarkEnd w:id="120"/>
    <w:p w14:paraId="6DCBBE90" w14:textId="77777777" w:rsidR="00595384" w:rsidRDefault="00595384" w:rsidP="00595384">
      <w:r>
        <w:t xml:space="preserve">Harassment can also include being treated less favourably as a result of rejecting or submitting to harassing behaviour in relation to gender reassignment, sex or of a sexual nature. </w:t>
      </w:r>
    </w:p>
    <w:p w14:paraId="3C5A8FE0" w14:textId="77777777" w:rsidR="00595384" w:rsidRPr="00783959" w:rsidRDefault="00595384" w:rsidP="00783959">
      <w:pPr>
        <w:rPr>
          <w:b/>
          <w:bCs/>
        </w:rPr>
      </w:pPr>
      <w:r w:rsidRPr="00783959">
        <w:rPr>
          <w:b/>
          <w:bCs/>
        </w:rPr>
        <w:t>Examples of behaviour which may amount to harassment in this context:</w:t>
      </w:r>
    </w:p>
    <w:p w14:paraId="794E5E10" w14:textId="77777777" w:rsidR="00595384" w:rsidRDefault="00595384" w:rsidP="00595384">
      <w:pPr>
        <w:pStyle w:val="ListParagraph"/>
        <w:numPr>
          <w:ilvl w:val="0"/>
          <w:numId w:val="20"/>
        </w:numPr>
      </w:pPr>
      <w:r>
        <w:t>Being excluded, criticised or ignored in group work as a result of rejecting or submitting to unwanted sexual advances.</w:t>
      </w:r>
    </w:p>
    <w:p w14:paraId="4E7B75E9" w14:textId="77777777" w:rsidR="00595384" w:rsidRPr="00783959" w:rsidRDefault="00595384" w:rsidP="00783959">
      <w:pPr>
        <w:rPr>
          <w:b/>
          <w:bCs/>
        </w:rPr>
      </w:pPr>
      <w:r w:rsidRPr="00783959">
        <w:rPr>
          <w:b/>
          <w:bCs/>
        </w:rPr>
        <w:t>Examples of behaviour which may amount to harassment under the Protection from Harassment Act</w:t>
      </w:r>
    </w:p>
    <w:p w14:paraId="71674D46" w14:textId="77777777" w:rsidR="00595384" w:rsidRPr="00D028B6" w:rsidRDefault="00595384" w:rsidP="00595384">
      <w:pPr>
        <w:pStyle w:val="ListParagraph"/>
        <w:numPr>
          <w:ilvl w:val="0"/>
          <w:numId w:val="21"/>
        </w:numPr>
        <w:rPr>
          <w:b/>
          <w:bCs/>
        </w:rPr>
      </w:pPr>
      <w:r>
        <w:t>Sending a threatening message to more than one person.</w:t>
      </w:r>
    </w:p>
    <w:p w14:paraId="230C6A45" w14:textId="77777777" w:rsidR="00595384" w:rsidRPr="001C7A28" w:rsidRDefault="00595384" w:rsidP="00595384">
      <w:pPr>
        <w:pStyle w:val="ListParagraph"/>
        <w:numPr>
          <w:ilvl w:val="0"/>
          <w:numId w:val="21"/>
        </w:numPr>
        <w:rPr>
          <w:b/>
          <w:bCs/>
        </w:rPr>
      </w:pPr>
      <w:r>
        <w:t>Repeatedly sending someone threats of violence or harm.</w:t>
      </w:r>
    </w:p>
    <w:p w14:paraId="2E55AC03" w14:textId="77777777" w:rsidR="00595384" w:rsidRPr="00D028B6" w:rsidRDefault="00595384" w:rsidP="00595384">
      <w:pPr>
        <w:pStyle w:val="ListParagraph"/>
        <w:numPr>
          <w:ilvl w:val="0"/>
          <w:numId w:val="21"/>
        </w:numPr>
        <w:rPr>
          <w:b/>
          <w:bCs/>
        </w:rPr>
      </w:pPr>
      <w:r>
        <w:t>Repeatedly shouting at, insulting, disparaging or intimidating a person.</w:t>
      </w:r>
    </w:p>
    <w:p w14:paraId="27B4CBDA" w14:textId="77777777" w:rsidR="00595384" w:rsidRPr="001C7A28" w:rsidRDefault="00595384" w:rsidP="00595384">
      <w:pPr>
        <w:pStyle w:val="ListParagraph"/>
        <w:numPr>
          <w:ilvl w:val="0"/>
          <w:numId w:val="21"/>
        </w:numPr>
        <w:rPr>
          <w:b/>
          <w:bCs/>
        </w:rPr>
      </w:pPr>
      <w:r>
        <w:t>Repeatedly sending graphic content, for example, sending violent or hateful images, to someone.</w:t>
      </w:r>
    </w:p>
    <w:p w14:paraId="5DFD3F16" w14:textId="77777777" w:rsidR="00595384" w:rsidRPr="00783959" w:rsidRDefault="00595384" w:rsidP="00783959">
      <w:pPr>
        <w:rPr>
          <w:b/>
          <w:bCs/>
        </w:rPr>
      </w:pPr>
      <w:r w:rsidRPr="00783959">
        <w:rPr>
          <w:b/>
          <w:bCs/>
        </w:rPr>
        <w:t>Stalking is a form of harassment and may be characterised by any of the following repeated and unwanted behaviours that cause distress or fear in a person:</w:t>
      </w:r>
    </w:p>
    <w:p w14:paraId="576A277A" w14:textId="77777777" w:rsidR="00595384" w:rsidRPr="001C5388" w:rsidRDefault="00595384" w:rsidP="00595384">
      <w:pPr>
        <w:pStyle w:val="ListParagraph"/>
        <w:numPr>
          <w:ilvl w:val="1"/>
          <w:numId w:val="22"/>
        </w:numPr>
      </w:pPr>
      <w:r w:rsidRPr="001C5388">
        <w:t>Following or watching someone, in person or online.</w:t>
      </w:r>
    </w:p>
    <w:p w14:paraId="1E795029" w14:textId="77777777" w:rsidR="00595384" w:rsidRPr="00097328" w:rsidRDefault="00595384" w:rsidP="00595384">
      <w:pPr>
        <w:pStyle w:val="ListParagraph"/>
        <w:numPr>
          <w:ilvl w:val="1"/>
          <w:numId w:val="22"/>
        </w:numPr>
      </w:pPr>
      <w:r w:rsidRPr="001C5388">
        <w:t>M</w:t>
      </w:r>
      <w:r w:rsidRPr="00097328">
        <w:t xml:space="preserve">aking </w:t>
      </w:r>
      <w:r w:rsidRPr="000407FC">
        <w:t xml:space="preserve">calls, </w:t>
      </w:r>
      <w:r w:rsidRPr="009A3159">
        <w:t xml:space="preserve">or sending </w:t>
      </w:r>
      <w:r w:rsidRPr="00097328">
        <w:t>messages or emails.</w:t>
      </w:r>
    </w:p>
    <w:p w14:paraId="2F04EA65" w14:textId="77777777" w:rsidR="00595384" w:rsidRDefault="00595384" w:rsidP="00595384">
      <w:pPr>
        <w:pStyle w:val="ListParagraph"/>
        <w:numPr>
          <w:ilvl w:val="1"/>
          <w:numId w:val="22"/>
        </w:numPr>
      </w:pPr>
      <w:r>
        <w:t>L</w:t>
      </w:r>
      <w:r w:rsidRPr="001C5388">
        <w:t>oitering in any place, for example, waiting outside someone’s residence, classroom</w:t>
      </w:r>
      <w:r>
        <w:t xml:space="preserve"> or study area without a legitimate reason, in order to watch or approach them. </w:t>
      </w:r>
    </w:p>
    <w:p w14:paraId="6AA0F2B1" w14:textId="77777777" w:rsidR="00595384" w:rsidRDefault="00595384" w:rsidP="00595384">
      <w:pPr>
        <w:pStyle w:val="ListParagraph"/>
        <w:numPr>
          <w:ilvl w:val="1"/>
          <w:numId w:val="22"/>
        </w:numPr>
      </w:pPr>
      <w:r>
        <w:t>Publishing statements or sharing personal details without consent.</w:t>
      </w:r>
    </w:p>
    <w:p w14:paraId="3B8B4D83" w14:textId="77777777" w:rsidR="00595384" w:rsidRDefault="00595384" w:rsidP="00595384">
      <w:pPr>
        <w:pStyle w:val="ListParagraph"/>
        <w:numPr>
          <w:ilvl w:val="1"/>
          <w:numId w:val="22"/>
        </w:numPr>
      </w:pPr>
      <w:r>
        <w:t>Watching or spying on a person including through the use of CCTV or electronic surveillance.</w:t>
      </w:r>
    </w:p>
    <w:p w14:paraId="6A2972EE" w14:textId="77777777" w:rsidR="00595384" w:rsidRPr="00134030" w:rsidRDefault="00595384" w:rsidP="00595384">
      <w:pPr>
        <w:pStyle w:val="ListParagraph"/>
        <w:numPr>
          <w:ilvl w:val="1"/>
          <w:numId w:val="22"/>
        </w:numPr>
      </w:pPr>
      <w:r>
        <w:t xml:space="preserve">Interfering with someone’s property, for example, repeatedly tampering with or hiding their belongings. </w:t>
      </w:r>
    </w:p>
    <w:p w14:paraId="532AF438" w14:textId="77777777" w:rsidR="00595384" w:rsidRPr="00783959" w:rsidRDefault="00595384" w:rsidP="00783959">
      <w:pPr>
        <w:rPr>
          <w:b/>
          <w:bCs/>
        </w:rPr>
      </w:pPr>
      <w:r w:rsidRPr="00783959">
        <w:rPr>
          <w:b/>
          <w:bCs/>
        </w:rPr>
        <w:t>Sexual Misconduct and Consent</w:t>
      </w:r>
    </w:p>
    <w:p w14:paraId="31E7E76E" w14:textId="77777777" w:rsidR="00595384" w:rsidRDefault="00595384" w:rsidP="00595384">
      <w:pPr>
        <w:spacing w:after="0" w:line="240" w:lineRule="auto"/>
      </w:pPr>
      <w:r>
        <w:t xml:space="preserve">Sexual misconduct is defined as any unwanted conduct of a sexual nature. For a full definition of sexual misconduct and what constitutes consent, plus guidance, view the </w:t>
      </w:r>
      <w:hyperlink r:id="rId107" w:history="1">
        <w:r w:rsidRPr="00704012">
          <w:rPr>
            <w:rStyle w:val="Hyperlink"/>
          </w:rPr>
          <w:t>Student Disciplinary Procedure (Non</w:t>
        </w:r>
        <w:r>
          <w:rPr>
            <w:rStyle w:val="Hyperlink"/>
          </w:rPr>
          <w:t>-</w:t>
        </w:r>
        <w:r w:rsidRPr="00704012">
          <w:rPr>
            <w:rStyle w:val="Hyperlink"/>
          </w:rPr>
          <w:t>Academic Cases)</w:t>
        </w:r>
      </w:hyperlink>
      <w:r>
        <w:t>.</w:t>
      </w:r>
      <w:r>
        <w:br/>
      </w:r>
    </w:p>
    <w:p w14:paraId="28A62DB2" w14:textId="77777777" w:rsidR="00595384" w:rsidRDefault="00595384" w:rsidP="00595384">
      <w:pPr>
        <w:spacing w:after="0" w:line="240" w:lineRule="auto"/>
      </w:pPr>
      <w:r>
        <w:t>Sexual misconduct occurs where:</w:t>
      </w:r>
    </w:p>
    <w:p w14:paraId="0A33CB20" w14:textId="77777777" w:rsidR="00595384" w:rsidRPr="00EB77BF" w:rsidRDefault="00595384" w:rsidP="00595384">
      <w:pPr>
        <w:spacing w:after="0" w:line="240" w:lineRule="auto"/>
      </w:pPr>
    </w:p>
    <w:p w14:paraId="00044CB7" w14:textId="77777777" w:rsidR="00595384" w:rsidRPr="00EB77BF" w:rsidRDefault="00595384" w:rsidP="00595384">
      <w:pPr>
        <w:numPr>
          <w:ilvl w:val="0"/>
          <w:numId w:val="24"/>
        </w:numPr>
        <w:spacing w:after="0" w:line="240" w:lineRule="auto"/>
        <w:ind w:left="714" w:hanging="357"/>
      </w:pPr>
      <w:r>
        <w:t>Consent was not given, and</w:t>
      </w:r>
    </w:p>
    <w:p w14:paraId="3FFFC3E6" w14:textId="77777777" w:rsidR="00595384" w:rsidRDefault="00595384" w:rsidP="00595384">
      <w:pPr>
        <w:numPr>
          <w:ilvl w:val="0"/>
          <w:numId w:val="24"/>
        </w:numPr>
        <w:spacing w:after="0" w:line="240" w:lineRule="auto"/>
        <w:ind w:left="714" w:hanging="357"/>
      </w:pPr>
      <w:r>
        <w:t>The person accused of sexual misconduct did not reasonably believe that consent had been given.</w:t>
      </w:r>
    </w:p>
    <w:p w14:paraId="520B29F8" w14:textId="77777777" w:rsidR="00595384" w:rsidRDefault="00595384" w:rsidP="00595384">
      <w:pPr>
        <w:spacing w:after="0" w:line="240" w:lineRule="auto"/>
        <w:rPr>
          <w:rFonts w:eastAsia="Times New Roman" w:cstheme="minorHAnsi"/>
          <w:lang w:eastAsia="en-GB"/>
        </w:rPr>
      </w:pPr>
    </w:p>
    <w:p w14:paraId="1155E783" w14:textId="77777777" w:rsidR="00595384" w:rsidRDefault="00595384" w:rsidP="00595384">
      <w:pPr>
        <w:spacing w:after="0" w:line="240" w:lineRule="auto"/>
      </w:pPr>
      <w:r>
        <w:t>What is consent?</w:t>
      </w:r>
    </w:p>
    <w:p w14:paraId="279F4CF4" w14:textId="77777777" w:rsidR="00595384" w:rsidRDefault="00595384" w:rsidP="00595384">
      <w:pPr>
        <w:spacing w:after="0" w:line="240" w:lineRule="auto"/>
      </w:pPr>
      <w:r>
        <w:t>Consent is the agreement to engage in an activity, by choice, and with the freedom and capacity to make that choice.</w:t>
      </w:r>
    </w:p>
    <w:p w14:paraId="2558079B" w14:textId="77777777" w:rsidR="00595384" w:rsidRDefault="00595384" w:rsidP="00595384">
      <w:pPr>
        <w:spacing w:after="0" w:line="240" w:lineRule="auto"/>
      </w:pPr>
    </w:p>
    <w:p w14:paraId="3D288C6B" w14:textId="77777777" w:rsidR="00595384" w:rsidRDefault="00595384" w:rsidP="00595384">
      <w:pPr>
        <w:spacing w:after="0" w:line="240" w:lineRule="auto"/>
      </w:pPr>
      <w:r>
        <w:lastRenderedPageBreak/>
        <w:t xml:space="preserve">  A person cannot consent if:</w:t>
      </w:r>
    </w:p>
    <w:p w14:paraId="579FA6CF" w14:textId="77777777" w:rsidR="00595384" w:rsidRDefault="00595384" w:rsidP="00595384">
      <w:pPr>
        <w:pStyle w:val="ListParagraph"/>
        <w:numPr>
          <w:ilvl w:val="0"/>
          <w:numId w:val="27"/>
        </w:numPr>
      </w:pPr>
      <w:r>
        <w:t xml:space="preserve">They are incapacitated, and unable to make a decision and communicate that decision.  This may be due to, for example, the influence of drink, drugs, age or disability. </w:t>
      </w:r>
    </w:p>
    <w:p w14:paraId="22CF270C" w14:textId="77777777" w:rsidR="00595384" w:rsidRDefault="00595384" w:rsidP="00595384">
      <w:pPr>
        <w:pStyle w:val="ListParagraph"/>
        <w:numPr>
          <w:ilvl w:val="0"/>
          <w:numId w:val="27"/>
        </w:numPr>
      </w:pPr>
      <w:r>
        <w:t>They are not in a position to make a choice freely and without constraint in all the circumstances (e.g., because of threat or coercion).</w:t>
      </w:r>
    </w:p>
    <w:p w14:paraId="0019B4A8" w14:textId="77777777" w:rsidR="00595384" w:rsidRDefault="00595384" w:rsidP="00595384">
      <w:pPr>
        <w:pStyle w:val="ListParagraph"/>
        <w:numPr>
          <w:ilvl w:val="0"/>
          <w:numId w:val="27"/>
        </w:numPr>
      </w:pPr>
      <w:r>
        <w:t>They are incapacitated or unable to make a choice freely because they have been given a substance without their knowledge or agreement.</w:t>
      </w:r>
    </w:p>
    <w:p w14:paraId="75343478" w14:textId="77777777" w:rsidR="00595384" w:rsidRPr="001C7A28" w:rsidRDefault="00595384" w:rsidP="00595384">
      <w:pPr>
        <w:pStyle w:val="ListParagraph"/>
        <w:numPr>
          <w:ilvl w:val="0"/>
          <w:numId w:val="27"/>
        </w:numPr>
      </w:pPr>
      <w:r>
        <w:t>They are asleep or otherwise unconscious.</w:t>
      </w:r>
    </w:p>
    <w:p w14:paraId="6ECDDC93" w14:textId="77777777" w:rsidR="00595384" w:rsidRPr="00A97C74" w:rsidRDefault="00595384" w:rsidP="00A97C74">
      <w:pPr>
        <w:rPr>
          <w:b/>
          <w:bCs/>
        </w:rPr>
      </w:pPr>
      <w:r w:rsidRPr="00A97C74">
        <w:rPr>
          <w:b/>
          <w:bCs/>
        </w:rPr>
        <w:t>If you have a concern and need support</w:t>
      </w:r>
    </w:p>
    <w:p w14:paraId="6A93DA20" w14:textId="77777777" w:rsidR="00595384" w:rsidRDefault="00595384" w:rsidP="00595384">
      <w:pPr>
        <w:spacing w:after="0" w:line="240" w:lineRule="auto"/>
      </w:pPr>
      <w:r w:rsidRPr="00B166D0">
        <w:t>The University recognises that experiencing or witnessing harassment or sexual misconduct can have a significant impact. Support is available to anyone affected</w:t>
      </w:r>
      <w:r>
        <w:t xml:space="preserve"> - </w:t>
      </w:r>
      <w:r w:rsidRPr="00B166D0">
        <w:t>whether you have experienced something directly, witnessed an incident, been named in a report, or are seeking help for related reasons.</w:t>
      </w:r>
    </w:p>
    <w:p w14:paraId="4523FF07" w14:textId="77777777" w:rsidR="00595384" w:rsidRDefault="00595384" w:rsidP="00595384">
      <w:pPr>
        <w:spacing w:after="0" w:line="240" w:lineRule="auto"/>
      </w:pPr>
      <w:r>
        <w:br/>
        <w:t>You don’t need to make or be involved in a formal report, or meet any thresholds, or definitions to access support. Even if you’re not sure what happened, you can arrange a meeting with a service to receive some practical and emotional support.</w:t>
      </w:r>
    </w:p>
    <w:p w14:paraId="10FB7D9F" w14:textId="77777777" w:rsidR="00595384" w:rsidRDefault="00595384" w:rsidP="00595384">
      <w:pPr>
        <w:spacing w:after="0" w:line="240" w:lineRule="auto"/>
      </w:pPr>
    </w:p>
    <w:p w14:paraId="1B0EFA95" w14:textId="77777777" w:rsidR="00595384" w:rsidRPr="00467E40" w:rsidRDefault="00595384" w:rsidP="00595384">
      <w:r w:rsidRPr="00467E40">
        <w:t xml:space="preserve">A full list of support services is available in </w:t>
      </w:r>
      <w:hyperlink r:id="rId108" w:history="1">
        <w:r w:rsidRPr="00620216">
          <w:rPr>
            <w:rStyle w:val="Hyperlink"/>
          </w:rPr>
          <w:t>Supporting Students at Oxford: Preventing Harassment and Sexual Misconduct</w:t>
        </w:r>
      </w:hyperlink>
      <w:r>
        <w:t>.</w:t>
      </w:r>
    </w:p>
    <w:p w14:paraId="28AFD3FD" w14:textId="77777777" w:rsidR="00595384" w:rsidRDefault="00595384" w:rsidP="00595384">
      <w:r>
        <w:t>University support services (all free to access):</w:t>
      </w:r>
    </w:p>
    <w:p w14:paraId="7C644AAD" w14:textId="77777777" w:rsidR="00595384" w:rsidRDefault="00595384" w:rsidP="00595384">
      <w:pPr>
        <w:pStyle w:val="ListParagraph"/>
        <w:numPr>
          <w:ilvl w:val="0"/>
          <w:numId w:val="25"/>
        </w:numPr>
        <w:spacing w:after="0" w:line="279" w:lineRule="auto"/>
      </w:pPr>
      <w:hyperlink r:id="rId109">
        <w:r w:rsidRPr="4311500B">
          <w:rPr>
            <w:rStyle w:val="Hyperlink"/>
            <w:b/>
            <w:bCs/>
          </w:rPr>
          <w:t>Sexual Harassment and Violence Support Service</w:t>
        </w:r>
        <w:r w:rsidRPr="4311500B">
          <w:rPr>
            <w:rStyle w:val="Hyperlink"/>
          </w:rPr>
          <w:t xml:space="preserve"> –</w:t>
        </w:r>
      </w:hyperlink>
      <w:r>
        <w:t xml:space="preserve">  independent, confidential specialist support if you have experienced sexual harassment or violence, domestic/relationship abuse or stalking.</w:t>
      </w:r>
    </w:p>
    <w:p w14:paraId="2E91D0C6" w14:textId="77777777" w:rsidR="00595384" w:rsidRDefault="00595384" w:rsidP="00595384">
      <w:pPr>
        <w:pStyle w:val="ListParagraph"/>
        <w:numPr>
          <w:ilvl w:val="0"/>
          <w:numId w:val="25"/>
        </w:numPr>
        <w:spacing w:after="0" w:line="279" w:lineRule="auto"/>
      </w:pPr>
      <w:hyperlink r:id="rId110">
        <w:r w:rsidRPr="4311500B">
          <w:rPr>
            <w:rStyle w:val="Hyperlink"/>
            <w:b/>
            <w:bCs/>
          </w:rPr>
          <w:t>Independent Sexual Violence Advisor (ISVA)</w:t>
        </w:r>
      </w:hyperlink>
      <w:r w:rsidRPr="00FD2D49">
        <w:rPr>
          <w:noProof/>
          <w:sz w:val="40"/>
          <w:szCs w:val="40"/>
        </w:rPr>
        <w:t xml:space="preserve"> </w:t>
      </w:r>
      <w:r>
        <w:t xml:space="preserve"> – Independent of the University, including colleges/departments, offering advocacy and guidance if you’re reporting sexual violence to the University, college or police.</w:t>
      </w:r>
    </w:p>
    <w:p w14:paraId="2B031492" w14:textId="77777777" w:rsidR="00595384" w:rsidRDefault="00595384" w:rsidP="00595384">
      <w:pPr>
        <w:numPr>
          <w:ilvl w:val="0"/>
          <w:numId w:val="25"/>
        </w:numPr>
        <w:spacing w:after="0"/>
      </w:pPr>
      <w:hyperlink r:id="rId111">
        <w:r w:rsidRPr="4311500B">
          <w:rPr>
            <w:rStyle w:val="Hyperlink"/>
            <w:b/>
            <w:bCs/>
          </w:rPr>
          <w:t>Reported Student Service</w:t>
        </w:r>
      </w:hyperlink>
      <w:r>
        <w:t xml:space="preserve"> – Confidential support if you have been informally accused of sexual misconduct or named in a formal report.</w:t>
      </w:r>
    </w:p>
    <w:p w14:paraId="3038FA4F" w14:textId="4B57A400" w:rsidR="00595384" w:rsidRDefault="00595384" w:rsidP="00595384">
      <w:pPr>
        <w:pStyle w:val="ListParagraph"/>
        <w:numPr>
          <w:ilvl w:val="0"/>
          <w:numId w:val="25"/>
        </w:numPr>
        <w:spacing w:after="0" w:line="279" w:lineRule="auto"/>
      </w:pPr>
      <w:hyperlink r:id="rId112">
        <w:r w:rsidRPr="008C52C1">
          <w:rPr>
            <w:rStyle w:val="Hyperlink"/>
            <w:b/>
            <w:bCs/>
          </w:rPr>
          <w:t>Harassment Advisor Network</w:t>
        </w:r>
      </w:hyperlink>
      <w:r>
        <w:t xml:space="preserve"> – Trained advisors across the University offering confidential advice and guidance to anyone affected by harassment, including if you have been accused of harassment.</w:t>
      </w:r>
      <w:r w:rsidRPr="008C52C1">
        <w:rPr>
          <w:highlight w:val="green"/>
        </w:rPr>
        <w:t xml:space="preserve"> </w:t>
      </w:r>
    </w:p>
    <w:p w14:paraId="14E7774D" w14:textId="77777777" w:rsidR="00595384" w:rsidRDefault="00595384" w:rsidP="00595384">
      <w:pPr>
        <w:pStyle w:val="ListParagraph"/>
        <w:spacing w:after="0"/>
      </w:pPr>
    </w:p>
    <w:p w14:paraId="0ED88D35" w14:textId="77777777" w:rsidR="00595384" w:rsidRPr="00A97C74" w:rsidRDefault="00595384" w:rsidP="00A97C74">
      <w:pPr>
        <w:rPr>
          <w:b/>
          <w:bCs/>
        </w:rPr>
      </w:pPr>
      <w:r w:rsidRPr="00A97C74">
        <w:rPr>
          <w:b/>
          <w:bCs/>
        </w:rPr>
        <w:t>Additional support</w:t>
      </w:r>
    </w:p>
    <w:p w14:paraId="24ADE1A1" w14:textId="77777777" w:rsidR="00595384" w:rsidRDefault="00595384" w:rsidP="00595384">
      <w:pPr>
        <w:pStyle w:val="ListParagraph"/>
        <w:numPr>
          <w:ilvl w:val="0"/>
          <w:numId w:val="25"/>
        </w:numPr>
        <w:spacing w:line="279" w:lineRule="auto"/>
      </w:pPr>
      <w:hyperlink r:id="rId113">
        <w:r w:rsidRPr="41A7E4A6">
          <w:rPr>
            <w:rStyle w:val="Hyperlink"/>
            <w:b/>
            <w:bCs/>
          </w:rPr>
          <w:t>Oxford SU Student Advice Service</w:t>
        </w:r>
      </w:hyperlink>
      <w:r w:rsidRPr="41A7E4A6">
        <w:rPr>
          <w:rStyle w:val="Hyperlink"/>
          <w:b/>
          <w:bCs/>
        </w:rPr>
        <w:t>-</w:t>
      </w:r>
      <w:r>
        <w:t xml:space="preserve"> Independent, confidential advice on accessing support, navigating processes, or responding to incidents of harassment and sexual misconduct.</w:t>
      </w:r>
    </w:p>
    <w:p w14:paraId="136DF2CD" w14:textId="77777777" w:rsidR="00595384" w:rsidRDefault="00595384" w:rsidP="00595384">
      <w:pPr>
        <w:spacing w:after="0" w:line="240" w:lineRule="auto"/>
        <w:ind w:left="714"/>
      </w:pPr>
    </w:p>
    <w:p w14:paraId="7C08508D" w14:textId="77777777" w:rsidR="00595384" w:rsidRPr="00783959" w:rsidRDefault="00595384" w:rsidP="00783959">
      <w:pPr>
        <w:rPr>
          <w:b/>
          <w:bCs/>
        </w:rPr>
      </w:pPr>
      <w:r w:rsidRPr="00783959">
        <w:rPr>
          <w:b/>
          <w:bCs/>
        </w:rPr>
        <w:t>Options for addressing a concern:</w:t>
      </w:r>
    </w:p>
    <w:p w14:paraId="66072642" w14:textId="77777777" w:rsidR="00595384" w:rsidRDefault="00595384" w:rsidP="00595384">
      <w:r>
        <w:t>If you’ve been affected by harassment or sexual misconduct you have both informal and formal options. There is no single right way to respond, you can choose what feels right for you.</w:t>
      </w:r>
    </w:p>
    <w:p w14:paraId="56DF7803" w14:textId="77777777" w:rsidR="00A97C74" w:rsidRDefault="00A97C74" w:rsidP="00595384"/>
    <w:p w14:paraId="24BE6914" w14:textId="77777777" w:rsidR="00A97C74" w:rsidRPr="009A42EA" w:rsidRDefault="00A97C74" w:rsidP="00595384"/>
    <w:p w14:paraId="3B53A7B1" w14:textId="77777777" w:rsidR="00595384" w:rsidRPr="00783959" w:rsidRDefault="00595384" w:rsidP="00783959">
      <w:pPr>
        <w:rPr>
          <w:b/>
          <w:bCs/>
        </w:rPr>
      </w:pPr>
      <w:r w:rsidRPr="00783959">
        <w:rPr>
          <w:b/>
          <w:bCs/>
        </w:rPr>
        <w:lastRenderedPageBreak/>
        <w:t>Informal resolution</w:t>
      </w:r>
    </w:p>
    <w:p w14:paraId="49238098" w14:textId="24242F97" w:rsidR="00595384" w:rsidRDefault="00595384" w:rsidP="00425083">
      <w:r>
        <w:t>In some cases, informal resolution may be appropriate. This could include a structured conversation, clarification of expectations, or other practical steps. It can be facilitated by a Head of Department, Director of Graduate Studies, or Senior Tutor.</w:t>
      </w:r>
    </w:p>
    <w:p w14:paraId="72091AB0" w14:textId="77777777" w:rsidR="00595384" w:rsidRDefault="00595384" w:rsidP="00595384">
      <w:pPr>
        <w:rPr>
          <w:b/>
          <w:bCs/>
        </w:rPr>
      </w:pPr>
    </w:p>
    <w:p w14:paraId="6251B91D" w14:textId="77777777" w:rsidR="00595384" w:rsidRPr="00783959" w:rsidRDefault="00595384" w:rsidP="00783959">
      <w:pPr>
        <w:rPr>
          <w:b/>
          <w:bCs/>
        </w:rPr>
      </w:pPr>
      <w:r w:rsidRPr="00783959">
        <w:rPr>
          <w:b/>
          <w:bCs/>
        </w:rPr>
        <w:t>Formal reporting</w:t>
      </w:r>
    </w:p>
    <w:p w14:paraId="74376C04" w14:textId="77777777" w:rsidR="00595384" w:rsidRPr="00647696" w:rsidRDefault="00595384" w:rsidP="00595384">
      <w:pPr>
        <w:rPr>
          <w:bCs/>
        </w:rPr>
      </w:pPr>
      <w:r w:rsidRPr="00647696">
        <w:rPr>
          <w:bCs/>
        </w:rPr>
        <w:t>Formal reports can be made to the University or your college, depending on the situation.</w:t>
      </w:r>
      <w:r w:rsidRPr="00950205">
        <w:rPr>
          <w:noProof/>
        </w:rPr>
        <w:t xml:space="preserve"> </w:t>
      </w:r>
    </w:p>
    <w:p w14:paraId="0D37D788" w14:textId="77777777" w:rsidR="00595384" w:rsidRPr="00647696" w:rsidRDefault="00595384" w:rsidP="00595384">
      <w:pPr>
        <w:numPr>
          <w:ilvl w:val="0"/>
          <w:numId w:val="28"/>
        </w:numPr>
      </w:pPr>
      <w:r>
        <w:t>Reports involving students from another college:</w:t>
      </w:r>
      <w:r>
        <w:br/>
        <w:t xml:space="preserve">Formal reports are submitted to the Proctors’ Office under the University’s </w:t>
      </w:r>
      <w:hyperlink r:id="rId114" w:history="1">
        <w:r w:rsidRPr="00270F54">
          <w:rPr>
            <w:rStyle w:val="Hyperlink"/>
            <w:i/>
            <w:iCs/>
          </w:rPr>
          <w:t>Student Disciplinary Procedure (Non-Academic Misconduct)</w:t>
        </w:r>
      </w:hyperlink>
      <w:r>
        <w:t>.</w:t>
      </w:r>
      <w:r w:rsidRPr="00A36D66">
        <w:rPr>
          <w:noProof/>
          <w:sz w:val="40"/>
          <w:szCs w:val="40"/>
        </w:rPr>
        <w:t xml:space="preserve"> </w:t>
      </w:r>
      <w:r>
        <w:br/>
        <w:t>You can submit a report by email or request a meeting with the Proctors’ Office (</w:t>
      </w:r>
      <w:hyperlink r:id="rId115">
        <w:r w:rsidRPr="4311500B">
          <w:rPr>
            <w:rStyle w:val="Hyperlink"/>
          </w:rPr>
          <w:t>casework@proctors.ox.ac.uk</w:t>
        </w:r>
      </w:hyperlink>
      <w:r>
        <w:t>)  first, to ask questions or talk through your options.</w:t>
      </w:r>
    </w:p>
    <w:p w14:paraId="32543C79" w14:textId="77777777" w:rsidR="00595384" w:rsidRPr="00647696" w:rsidRDefault="00595384" w:rsidP="00595384">
      <w:pPr>
        <w:numPr>
          <w:ilvl w:val="0"/>
          <w:numId w:val="28"/>
        </w:numPr>
        <w:rPr>
          <w:bCs/>
        </w:rPr>
      </w:pPr>
      <w:r w:rsidRPr="00647696">
        <w:rPr>
          <w:bCs/>
        </w:rPr>
        <w:t>Reports involving University staff:</w:t>
      </w:r>
      <w:r w:rsidRPr="00647696">
        <w:rPr>
          <w:bCs/>
        </w:rPr>
        <w:br/>
        <w:t xml:space="preserve">Reports are submitted to the relevant Head of Department and considered under the University’s </w:t>
      </w:r>
      <w:hyperlink r:id="rId116" w:history="1">
        <w:r w:rsidRPr="00A9573D">
          <w:rPr>
            <w:rStyle w:val="Hyperlink"/>
            <w:bCs/>
            <w:i/>
            <w:iCs/>
          </w:rPr>
          <w:t>Procedure for Complaints of Harassment Against University Staff</w:t>
        </w:r>
      </w:hyperlink>
      <w:r w:rsidRPr="00647696">
        <w:rPr>
          <w:bCs/>
        </w:rPr>
        <w:t>.</w:t>
      </w:r>
      <w:r w:rsidRPr="00647696">
        <w:rPr>
          <w:bCs/>
        </w:rPr>
        <w:br/>
        <w:t>You can choose to email a written report or meet with the Head of Department beforehand to discuss your concerns and get advice on next steps.</w:t>
      </w:r>
    </w:p>
    <w:p w14:paraId="50955D14" w14:textId="7E867AB7" w:rsidR="00595384" w:rsidRPr="003333F6" w:rsidRDefault="00595384" w:rsidP="001A5CF2">
      <w:pPr>
        <w:numPr>
          <w:ilvl w:val="0"/>
          <w:numId w:val="28"/>
        </w:numPr>
      </w:pPr>
      <w:r>
        <w:t>College-specific procedure for reports involving members of the same college:</w:t>
      </w:r>
      <w:r>
        <w:br/>
        <w:t>Please note that colleges have their own procedures for reporting concerns about students and college staff and responding to harassment and sexual misconduct. If applicable, you are encouraged to consult your college for further guidance and support related to college-specific matters.</w:t>
      </w:r>
    </w:p>
    <w:p w14:paraId="0D20AA34" w14:textId="77777777" w:rsidR="00595384" w:rsidRDefault="00595384" w:rsidP="00595384">
      <w:pPr>
        <w:rPr>
          <w:bCs/>
        </w:rPr>
      </w:pPr>
      <w:r w:rsidRPr="00647696">
        <w:rPr>
          <w:bCs/>
        </w:rPr>
        <w:t xml:space="preserve">In general: Colleges usually handle reports when both individuals are from the same college. The University </w:t>
      </w:r>
      <w:r>
        <w:rPr>
          <w:bCs/>
        </w:rPr>
        <w:t xml:space="preserve">usually </w:t>
      </w:r>
      <w:r w:rsidRPr="00647696">
        <w:rPr>
          <w:bCs/>
        </w:rPr>
        <w:t>takes the lead when individuals are from different colleges.</w:t>
      </w:r>
    </w:p>
    <w:p w14:paraId="392E4084" w14:textId="77777777" w:rsidR="00595384" w:rsidRDefault="00595384" w:rsidP="00595384">
      <w:r w:rsidRPr="00647696">
        <w:rPr>
          <w:bCs/>
        </w:rPr>
        <w:t xml:space="preserve">For full reporting guidance, consult </w:t>
      </w:r>
      <w:hyperlink r:id="rId117" w:history="1">
        <w:r w:rsidRPr="00620216">
          <w:rPr>
            <w:rStyle w:val="Hyperlink"/>
          </w:rPr>
          <w:t>Supporting Students at Oxford: Preventing Harassment and Sexual Misconduct</w:t>
        </w:r>
      </w:hyperlink>
      <w:r>
        <w:t>.</w:t>
      </w:r>
    </w:p>
    <w:p w14:paraId="3E6DE790" w14:textId="77777777" w:rsidR="00595384" w:rsidRPr="00783959" w:rsidRDefault="00595384" w:rsidP="00783959">
      <w:pPr>
        <w:rPr>
          <w:b/>
          <w:bCs/>
        </w:rPr>
      </w:pPr>
      <w:r w:rsidRPr="00783959">
        <w:rPr>
          <w:b/>
          <w:bCs/>
        </w:rPr>
        <w:t>Policies and procedures to know about</w:t>
      </w:r>
    </w:p>
    <w:p w14:paraId="19595076" w14:textId="77777777" w:rsidR="00595384" w:rsidRDefault="00595384" w:rsidP="00595384">
      <w:r>
        <w:t>The University has a number of policies that outline expectations for behaviour and how concerns are addressed, including the:</w:t>
      </w:r>
    </w:p>
    <w:p w14:paraId="12708DD8" w14:textId="77777777" w:rsidR="00595384" w:rsidRPr="00BB242C" w:rsidRDefault="00595384" w:rsidP="00595384">
      <w:pPr>
        <w:pStyle w:val="ListParagraph"/>
        <w:numPr>
          <w:ilvl w:val="0"/>
          <w:numId w:val="26"/>
        </w:numPr>
        <w:rPr>
          <w:rFonts w:ascii="Segoe UI Emoji" w:hAnsi="Segoe UI Emoji" w:cs="Segoe UI Emoji"/>
        </w:rPr>
      </w:pPr>
      <w:hyperlink r:id="rId118">
        <w:r w:rsidRPr="41A7E4A6">
          <w:rPr>
            <w:rStyle w:val="Hyperlink"/>
          </w:rPr>
          <w:t>Harassment Policy</w:t>
        </w:r>
      </w:hyperlink>
    </w:p>
    <w:p w14:paraId="02FE5C2F" w14:textId="77777777" w:rsidR="00595384" w:rsidRPr="00BB242C" w:rsidRDefault="00595384" w:rsidP="00595384">
      <w:pPr>
        <w:pStyle w:val="ListParagraph"/>
        <w:numPr>
          <w:ilvl w:val="0"/>
          <w:numId w:val="26"/>
        </w:numPr>
        <w:rPr>
          <w:rFonts w:ascii="Segoe UI Emoji" w:hAnsi="Segoe UI Emoji" w:cs="Segoe UI Emoji"/>
        </w:rPr>
      </w:pPr>
      <w:hyperlink r:id="rId119" w:history="1">
        <w:r w:rsidRPr="00E7509E">
          <w:rPr>
            <w:rStyle w:val="Hyperlink"/>
          </w:rPr>
          <w:t>Statute XI: Code of Discipline</w:t>
        </w:r>
      </w:hyperlink>
    </w:p>
    <w:p w14:paraId="732319D7" w14:textId="77777777" w:rsidR="00595384" w:rsidRPr="00BB242C" w:rsidRDefault="00595384" w:rsidP="00595384">
      <w:pPr>
        <w:pStyle w:val="ListParagraph"/>
        <w:numPr>
          <w:ilvl w:val="0"/>
          <w:numId w:val="26"/>
        </w:numPr>
        <w:rPr>
          <w:rFonts w:ascii="Segoe UI Emoji" w:hAnsi="Segoe UI Emoji" w:cs="Segoe UI Emoji"/>
        </w:rPr>
      </w:pPr>
      <w:hyperlink r:id="rId120" w:history="1">
        <w:r w:rsidRPr="00E7509E">
          <w:rPr>
            <w:rStyle w:val="Hyperlink"/>
          </w:rPr>
          <w:t>Student Disciplinary Procedure (Non-Academic Misconduct)</w:t>
        </w:r>
      </w:hyperlink>
    </w:p>
    <w:p w14:paraId="24A331BD" w14:textId="77777777" w:rsidR="00595384" w:rsidRPr="00BB242C" w:rsidRDefault="00595384" w:rsidP="00595384">
      <w:pPr>
        <w:pStyle w:val="ListParagraph"/>
        <w:numPr>
          <w:ilvl w:val="0"/>
          <w:numId w:val="26"/>
        </w:numPr>
        <w:rPr>
          <w:rFonts w:ascii="Segoe UI Emoji" w:hAnsi="Segoe UI Emoji" w:cs="Segoe UI Emoji"/>
        </w:rPr>
      </w:pPr>
      <w:hyperlink r:id="rId121">
        <w:r w:rsidRPr="41A7E4A6">
          <w:rPr>
            <w:rStyle w:val="Hyperlink"/>
          </w:rPr>
          <w:t>Procedure for Complaints of Harassment Against University Staff</w:t>
        </w:r>
      </w:hyperlink>
    </w:p>
    <w:p w14:paraId="23B7E7F8" w14:textId="77777777" w:rsidR="00595384" w:rsidRPr="00BB242C" w:rsidRDefault="00595384" w:rsidP="00595384">
      <w:pPr>
        <w:pStyle w:val="ListParagraph"/>
        <w:numPr>
          <w:ilvl w:val="0"/>
          <w:numId w:val="26"/>
        </w:numPr>
        <w:rPr>
          <w:rStyle w:val="Hyperlink"/>
          <w:rFonts w:ascii="Segoe UI Emoji" w:hAnsi="Segoe UI Emoji" w:cs="Segoe UI Emoji"/>
        </w:rPr>
      </w:pPr>
      <w:r>
        <w:fldChar w:fldCharType="begin"/>
      </w:r>
      <w:r>
        <w:instrText xml:space="preserve"> HYPERLINK "https://hr.admin.ox.ac.uk/staff-student-relationships" </w:instrText>
      </w:r>
      <w:r>
        <w:fldChar w:fldCharType="separate"/>
      </w:r>
      <w:r w:rsidRPr="00BB242C">
        <w:rPr>
          <w:rStyle w:val="Hyperlink"/>
        </w:rPr>
        <w:t>Policy Concerning Relationships Between Staff and Students</w:t>
      </w:r>
    </w:p>
    <w:p w14:paraId="614AD36F" w14:textId="77777777" w:rsidR="00595384" w:rsidRPr="007B36C9" w:rsidRDefault="00595384" w:rsidP="00595384">
      <w:pPr>
        <w:pStyle w:val="ListParagraph"/>
        <w:numPr>
          <w:ilvl w:val="0"/>
          <w:numId w:val="26"/>
        </w:numPr>
        <w:rPr>
          <w:rFonts w:ascii="Segoe UI Emoji" w:hAnsi="Segoe UI Emoji" w:cs="Segoe UI Emoji"/>
        </w:rPr>
      </w:pPr>
      <w:r>
        <w:fldChar w:fldCharType="end"/>
      </w:r>
      <w:hyperlink r:id="rId122">
        <w:r w:rsidRPr="41A7E4A6">
          <w:rPr>
            <w:rStyle w:val="Hyperlink"/>
          </w:rPr>
          <w:t>Code of Practice on Freedom of Speech</w:t>
        </w:r>
      </w:hyperlink>
      <w:r>
        <w:t>.</w:t>
      </w:r>
    </w:p>
    <w:p w14:paraId="0E9E27F6" w14:textId="77777777" w:rsidR="00595384" w:rsidRPr="00BB242C" w:rsidRDefault="00595384" w:rsidP="00595384">
      <w:pPr>
        <w:pStyle w:val="ListParagraph"/>
        <w:rPr>
          <w:rFonts w:ascii="Segoe UI Emoji" w:hAnsi="Segoe UI Emoji" w:cs="Segoe UI Emoji"/>
        </w:rPr>
      </w:pPr>
    </w:p>
    <w:p w14:paraId="646FCBA7" w14:textId="77777777" w:rsidR="00595384" w:rsidRPr="006B74EF" w:rsidRDefault="00595384" w:rsidP="00595384">
      <w:r w:rsidRPr="001C3595">
        <w:rPr>
          <w:rFonts w:cstheme="minorHAnsi"/>
        </w:rPr>
        <w:t>You can find and read all relevant policies in</w:t>
      </w:r>
      <w:r w:rsidRPr="00F51DAF">
        <w:rPr>
          <w:rFonts w:cstheme="minorHAnsi"/>
          <w:b/>
          <w:bCs/>
        </w:rPr>
        <w:t xml:space="preserve"> </w:t>
      </w:r>
      <w:hyperlink r:id="rId123" w:history="1">
        <w:r w:rsidRPr="00620216">
          <w:rPr>
            <w:rStyle w:val="Hyperlink"/>
          </w:rPr>
          <w:t>Supporting Students at Oxford: Preventing Harassment and Sexual Misconduct</w:t>
        </w:r>
      </w:hyperlink>
      <w:r>
        <w:t>.</w:t>
      </w:r>
    </w:p>
    <w:p w14:paraId="2A931600" w14:textId="77777777" w:rsidR="00C51B49" w:rsidRPr="00473C96" w:rsidRDefault="00C51B49" w:rsidP="000673E3">
      <w:pPr>
        <w:spacing w:after="0" w:line="276" w:lineRule="auto"/>
        <w:rPr>
          <w:rFonts w:cstheme="minorHAnsi"/>
          <w:strike/>
          <w:sz w:val="24"/>
          <w:szCs w:val="24"/>
        </w:rPr>
      </w:pPr>
    </w:p>
    <w:sectPr w:rsidR="00C51B49" w:rsidRPr="00473C96">
      <w:footerReference w:type="default" r:id="rId1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FF9BA" w14:textId="77777777" w:rsidR="00666E53" w:rsidRDefault="00666E53" w:rsidP="00672259">
      <w:pPr>
        <w:spacing w:after="0" w:line="240" w:lineRule="auto"/>
      </w:pPr>
      <w:r>
        <w:separator/>
      </w:r>
    </w:p>
  </w:endnote>
  <w:endnote w:type="continuationSeparator" w:id="0">
    <w:p w14:paraId="31694194" w14:textId="77777777" w:rsidR="00666E53" w:rsidRDefault="00666E53" w:rsidP="00672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VTKTT+FoundrySterling-Book">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810663"/>
      <w:docPartObj>
        <w:docPartGallery w:val="Page Numbers (Bottom of Page)"/>
        <w:docPartUnique/>
      </w:docPartObj>
    </w:sdtPr>
    <w:sdtEndPr>
      <w:rPr>
        <w:color w:val="7F7F7F" w:themeColor="background1" w:themeShade="7F"/>
        <w:spacing w:val="60"/>
      </w:rPr>
    </w:sdtEndPr>
    <w:sdtContent>
      <w:p w14:paraId="5CC6073D" w14:textId="1FFD1466" w:rsidR="00A97C74" w:rsidRDefault="00A97C7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F338BFF" w14:textId="77777777" w:rsidR="00A97C74" w:rsidRDefault="00A97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E52D3" w14:textId="77777777" w:rsidR="00666E53" w:rsidRDefault="00666E53" w:rsidP="00672259">
      <w:pPr>
        <w:spacing w:after="0" w:line="240" w:lineRule="auto"/>
      </w:pPr>
      <w:r>
        <w:separator/>
      </w:r>
    </w:p>
  </w:footnote>
  <w:footnote w:type="continuationSeparator" w:id="0">
    <w:p w14:paraId="7F9080D7" w14:textId="77777777" w:rsidR="00666E53" w:rsidRDefault="00666E53" w:rsidP="00672259">
      <w:pPr>
        <w:spacing w:after="0" w:line="240" w:lineRule="auto"/>
      </w:pPr>
      <w:r>
        <w:continuationSeparator/>
      </w:r>
    </w:p>
  </w:footnote>
  <w:footnote w:id="1">
    <w:p w14:paraId="3E28BE67" w14:textId="77777777" w:rsidR="00672259" w:rsidRPr="001F1F48" w:rsidRDefault="00672259" w:rsidP="00672259">
      <w:pPr>
        <w:pStyle w:val="FootnoteText"/>
        <w:rPr>
          <w:sz w:val="18"/>
          <w:szCs w:val="18"/>
        </w:rPr>
      </w:pPr>
      <w:r w:rsidRPr="001F1F48">
        <w:rPr>
          <w:rStyle w:val="FootnoteReference"/>
          <w:sz w:val="18"/>
          <w:szCs w:val="18"/>
        </w:rPr>
        <w:footnoteRef/>
      </w:r>
      <w:r w:rsidRPr="001F1F48">
        <w:rPr>
          <w:sz w:val="18"/>
          <w:szCs w:val="18"/>
        </w:rPr>
        <w:t xml:space="preserve"> S Bright and B McFarlane, </w:t>
      </w:r>
      <w:r w:rsidRPr="001F1F48">
        <w:rPr>
          <w:i/>
          <w:sz w:val="18"/>
          <w:szCs w:val="18"/>
        </w:rPr>
        <w:t xml:space="preserve">Proprietary Estoppel and Property Rights </w:t>
      </w:r>
      <w:r w:rsidRPr="001F1F48">
        <w:rPr>
          <w:sz w:val="18"/>
          <w:szCs w:val="18"/>
        </w:rPr>
        <w:t>(2005) 64 Cambridge Law Journal, 449, 455</w:t>
      </w:r>
    </w:p>
  </w:footnote>
  <w:footnote w:id="2">
    <w:p w14:paraId="3C1D50AE" w14:textId="77777777" w:rsidR="00672259" w:rsidRPr="001F1F48" w:rsidRDefault="00672259" w:rsidP="00672259">
      <w:pPr>
        <w:pStyle w:val="FootnoteText"/>
        <w:rPr>
          <w:sz w:val="18"/>
          <w:szCs w:val="18"/>
        </w:rPr>
      </w:pPr>
      <w:r w:rsidRPr="001F1F48">
        <w:rPr>
          <w:rStyle w:val="FootnoteReference"/>
          <w:sz w:val="18"/>
          <w:szCs w:val="18"/>
        </w:rPr>
        <w:footnoteRef/>
      </w:r>
      <w:r w:rsidRPr="001F1F48">
        <w:rPr>
          <w:sz w:val="18"/>
          <w:szCs w:val="18"/>
        </w:rPr>
        <w:t xml:space="preserve"> S Bright and B McFarlane, </w:t>
      </w:r>
      <w:r w:rsidRPr="001F1F48">
        <w:rPr>
          <w:i/>
          <w:sz w:val="18"/>
          <w:szCs w:val="18"/>
        </w:rPr>
        <w:t xml:space="preserve">Proprietary Estoppel and Property Rights </w:t>
      </w:r>
      <w:r w:rsidRPr="001F1F48">
        <w:rPr>
          <w:sz w:val="18"/>
          <w:szCs w:val="18"/>
        </w:rPr>
        <w:t>(2005) 64 Cambridge Law Journal, 449, 455</w:t>
      </w:r>
    </w:p>
    <w:p w14:paraId="4BAD0631" w14:textId="77777777" w:rsidR="00672259" w:rsidRDefault="00672259" w:rsidP="00672259">
      <w:pPr>
        <w:pStyle w:val="FootnoteText"/>
      </w:pPr>
    </w:p>
  </w:footnote>
  <w:footnote w:id="3">
    <w:p w14:paraId="31B214FA" w14:textId="668F6444" w:rsidR="00595384" w:rsidRDefault="00595384" w:rsidP="00595384">
      <w:pPr>
        <w:pStyle w:val="FootnoteText"/>
      </w:pPr>
      <w:r>
        <w:rPr>
          <w:rStyle w:val="FootnoteReference"/>
        </w:rPr>
        <w:footnoteRef/>
      </w:r>
      <w:r>
        <w:t xml:space="preserve"> You do not need to make or be involved in a formal report, or meet any thresholds, or definitions to access support. Even if you’re not sure what happened, you can arrange a meeting with a service </w:t>
      </w:r>
      <w:r w:rsidR="00425083">
        <w:t xml:space="preserve">listed in </w:t>
      </w:r>
      <w:hyperlink r:id="rId1" w:history="1">
        <w:r w:rsidR="00425083" w:rsidRPr="00425083">
          <w:rPr>
            <w:rStyle w:val="Hyperlink"/>
          </w:rPr>
          <w:t>Supporting Students at Oxford: Preventing and Responding to Harassment and Sexual Misconduct</w:t>
        </w:r>
      </w:hyperlink>
      <w:r>
        <w:t xml:space="preserve"> to receive some practical and emotional support.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C9E"/>
    <w:multiLevelType w:val="hybridMultilevel"/>
    <w:tmpl w:val="ABC68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300659"/>
    <w:multiLevelType w:val="hybridMultilevel"/>
    <w:tmpl w:val="7D1E5E38"/>
    <w:lvl w:ilvl="0" w:tplc="1CA06E14">
      <w:start w:val="1"/>
      <w:numFmt w:val="bullet"/>
      <w:lvlText w:val=""/>
      <w:lvlJc w:val="left"/>
      <w:pPr>
        <w:ind w:left="720" w:hanging="360"/>
      </w:pPr>
      <w:rPr>
        <w:rFonts w:ascii="Symbol" w:hAnsi="Symbol" w:hint="default"/>
      </w:rPr>
    </w:lvl>
    <w:lvl w:ilvl="1" w:tplc="607E293C">
      <w:start w:val="1"/>
      <w:numFmt w:val="bullet"/>
      <w:lvlText w:val="o"/>
      <w:lvlJc w:val="left"/>
      <w:pPr>
        <w:ind w:left="1440" w:hanging="360"/>
      </w:pPr>
      <w:rPr>
        <w:rFonts w:ascii="Courier New" w:hAnsi="Courier New" w:hint="default"/>
      </w:rPr>
    </w:lvl>
    <w:lvl w:ilvl="2" w:tplc="646868D2">
      <w:start w:val="1"/>
      <w:numFmt w:val="bullet"/>
      <w:lvlText w:val=""/>
      <w:lvlJc w:val="left"/>
      <w:pPr>
        <w:ind w:left="2160" w:hanging="360"/>
      </w:pPr>
      <w:rPr>
        <w:rFonts w:ascii="Wingdings" w:hAnsi="Wingdings" w:hint="default"/>
      </w:rPr>
    </w:lvl>
    <w:lvl w:ilvl="3" w:tplc="D48A4668">
      <w:start w:val="1"/>
      <w:numFmt w:val="bullet"/>
      <w:lvlText w:val=""/>
      <w:lvlJc w:val="left"/>
      <w:pPr>
        <w:ind w:left="2880" w:hanging="360"/>
      </w:pPr>
      <w:rPr>
        <w:rFonts w:ascii="Symbol" w:hAnsi="Symbol" w:hint="default"/>
      </w:rPr>
    </w:lvl>
    <w:lvl w:ilvl="4" w:tplc="9BAEC96E">
      <w:start w:val="1"/>
      <w:numFmt w:val="bullet"/>
      <w:lvlText w:val="o"/>
      <w:lvlJc w:val="left"/>
      <w:pPr>
        <w:ind w:left="3600" w:hanging="360"/>
      </w:pPr>
      <w:rPr>
        <w:rFonts w:ascii="Courier New" w:hAnsi="Courier New" w:hint="default"/>
      </w:rPr>
    </w:lvl>
    <w:lvl w:ilvl="5" w:tplc="03AAFB2E">
      <w:start w:val="1"/>
      <w:numFmt w:val="bullet"/>
      <w:lvlText w:val=""/>
      <w:lvlJc w:val="left"/>
      <w:pPr>
        <w:ind w:left="4320" w:hanging="360"/>
      </w:pPr>
      <w:rPr>
        <w:rFonts w:ascii="Wingdings" w:hAnsi="Wingdings" w:hint="default"/>
      </w:rPr>
    </w:lvl>
    <w:lvl w:ilvl="6" w:tplc="ADAC358A">
      <w:start w:val="1"/>
      <w:numFmt w:val="bullet"/>
      <w:lvlText w:val=""/>
      <w:lvlJc w:val="left"/>
      <w:pPr>
        <w:ind w:left="5040" w:hanging="360"/>
      </w:pPr>
      <w:rPr>
        <w:rFonts w:ascii="Symbol" w:hAnsi="Symbol" w:hint="default"/>
      </w:rPr>
    </w:lvl>
    <w:lvl w:ilvl="7" w:tplc="68224AE2">
      <w:start w:val="1"/>
      <w:numFmt w:val="bullet"/>
      <w:lvlText w:val="o"/>
      <w:lvlJc w:val="left"/>
      <w:pPr>
        <w:ind w:left="5760" w:hanging="360"/>
      </w:pPr>
      <w:rPr>
        <w:rFonts w:ascii="Courier New" w:hAnsi="Courier New" w:hint="default"/>
      </w:rPr>
    </w:lvl>
    <w:lvl w:ilvl="8" w:tplc="250A45C6">
      <w:start w:val="1"/>
      <w:numFmt w:val="bullet"/>
      <w:lvlText w:val=""/>
      <w:lvlJc w:val="left"/>
      <w:pPr>
        <w:ind w:left="6480" w:hanging="360"/>
      </w:pPr>
      <w:rPr>
        <w:rFonts w:ascii="Wingdings" w:hAnsi="Wingdings" w:hint="default"/>
      </w:rPr>
    </w:lvl>
  </w:abstractNum>
  <w:abstractNum w:abstractNumId="2" w15:restartNumberingAfterBreak="0">
    <w:nsid w:val="19493C80"/>
    <w:multiLevelType w:val="hybridMultilevel"/>
    <w:tmpl w:val="CABC074E"/>
    <w:lvl w:ilvl="0" w:tplc="0D5019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C05CA9"/>
    <w:multiLevelType w:val="hybridMultilevel"/>
    <w:tmpl w:val="25E6311A"/>
    <w:lvl w:ilvl="0" w:tplc="45D21178">
      <w:start w:val="6"/>
      <w:numFmt w:val="bullet"/>
      <w:lvlText w:val="-"/>
      <w:lvlJc w:val="left"/>
      <w:pPr>
        <w:ind w:left="1080" w:hanging="360"/>
      </w:pPr>
      <w:rPr>
        <w:rFonts w:ascii="Aptos" w:eastAsiaTheme="minorHAns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785681"/>
    <w:multiLevelType w:val="multilevel"/>
    <w:tmpl w:val="B2B8B214"/>
    <w:lvl w:ilvl="0">
      <w:start w:val="7"/>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B06DEC"/>
    <w:multiLevelType w:val="multilevel"/>
    <w:tmpl w:val="EDAA2A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290A12"/>
    <w:multiLevelType w:val="hybridMultilevel"/>
    <w:tmpl w:val="1EEEE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0771F4"/>
    <w:multiLevelType w:val="hybridMultilevel"/>
    <w:tmpl w:val="20DCE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8551CA"/>
    <w:multiLevelType w:val="hybridMultilevel"/>
    <w:tmpl w:val="03FAD634"/>
    <w:lvl w:ilvl="0" w:tplc="45D21178">
      <w:start w:val="6"/>
      <w:numFmt w:val="bullet"/>
      <w:lvlText w:val="-"/>
      <w:lvlJc w:val="left"/>
      <w:pPr>
        <w:ind w:left="1080" w:hanging="360"/>
      </w:pPr>
      <w:rPr>
        <w:rFonts w:ascii="Aptos" w:eastAsiaTheme="minorHAnsi" w:hAnsi="Aptos"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7DF06AE"/>
    <w:multiLevelType w:val="multilevel"/>
    <w:tmpl w:val="F566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DD4773"/>
    <w:multiLevelType w:val="multilevel"/>
    <w:tmpl w:val="A56CBF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B0F5EAE"/>
    <w:multiLevelType w:val="hybridMultilevel"/>
    <w:tmpl w:val="FFFFFFFF"/>
    <w:lvl w:ilvl="0" w:tplc="C31C9DF6">
      <w:start w:val="1"/>
      <w:numFmt w:val="bullet"/>
      <w:lvlText w:val="-"/>
      <w:lvlJc w:val="left"/>
      <w:pPr>
        <w:ind w:left="1080" w:hanging="360"/>
      </w:pPr>
      <w:rPr>
        <w:rFonts w:ascii="Aptos" w:hAnsi="Aptos" w:hint="default"/>
      </w:rPr>
    </w:lvl>
    <w:lvl w:ilvl="1" w:tplc="74C64468">
      <w:start w:val="1"/>
      <w:numFmt w:val="bullet"/>
      <w:lvlText w:val="o"/>
      <w:lvlJc w:val="left"/>
      <w:pPr>
        <w:ind w:left="1800" w:hanging="360"/>
      </w:pPr>
      <w:rPr>
        <w:rFonts w:ascii="Courier New" w:hAnsi="Courier New" w:hint="default"/>
      </w:rPr>
    </w:lvl>
    <w:lvl w:ilvl="2" w:tplc="D8D620E6">
      <w:start w:val="1"/>
      <w:numFmt w:val="bullet"/>
      <w:lvlText w:val=""/>
      <w:lvlJc w:val="left"/>
      <w:pPr>
        <w:ind w:left="2520" w:hanging="360"/>
      </w:pPr>
      <w:rPr>
        <w:rFonts w:ascii="Wingdings" w:hAnsi="Wingdings" w:hint="default"/>
      </w:rPr>
    </w:lvl>
    <w:lvl w:ilvl="3" w:tplc="908A730A">
      <w:start w:val="1"/>
      <w:numFmt w:val="bullet"/>
      <w:lvlText w:val=""/>
      <w:lvlJc w:val="left"/>
      <w:pPr>
        <w:ind w:left="3240" w:hanging="360"/>
      </w:pPr>
      <w:rPr>
        <w:rFonts w:ascii="Symbol" w:hAnsi="Symbol" w:hint="default"/>
      </w:rPr>
    </w:lvl>
    <w:lvl w:ilvl="4" w:tplc="D91A4782">
      <w:start w:val="1"/>
      <w:numFmt w:val="bullet"/>
      <w:lvlText w:val="o"/>
      <w:lvlJc w:val="left"/>
      <w:pPr>
        <w:ind w:left="3960" w:hanging="360"/>
      </w:pPr>
      <w:rPr>
        <w:rFonts w:ascii="Courier New" w:hAnsi="Courier New" w:hint="default"/>
      </w:rPr>
    </w:lvl>
    <w:lvl w:ilvl="5" w:tplc="D974C0D4">
      <w:start w:val="1"/>
      <w:numFmt w:val="bullet"/>
      <w:lvlText w:val=""/>
      <w:lvlJc w:val="left"/>
      <w:pPr>
        <w:ind w:left="4680" w:hanging="360"/>
      </w:pPr>
      <w:rPr>
        <w:rFonts w:ascii="Wingdings" w:hAnsi="Wingdings" w:hint="default"/>
      </w:rPr>
    </w:lvl>
    <w:lvl w:ilvl="6" w:tplc="2416DF36">
      <w:start w:val="1"/>
      <w:numFmt w:val="bullet"/>
      <w:lvlText w:val=""/>
      <w:lvlJc w:val="left"/>
      <w:pPr>
        <w:ind w:left="5400" w:hanging="360"/>
      </w:pPr>
      <w:rPr>
        <w:rFonts w:ascii="Symbol" w:hAnsi="Symbol" w:hint="default"/>
      </w:rPr>
    </w:lvl>
    <w:lvl w:ilvl="7" w:tplc="C366A812">
      <w:start w:val="1"/>
      <w:numFmt w:val="bullet"/>
      <w:lvlText w:val="o"/>
      <w:lvlJc w:val="left"/>
      <w:pPr>
        <w:ind w:left="6120" w:hanging="360"/>
      </w:pPr>
      <w:rPr>
        <w:rFonts w:ascii="Courier New" w:hAnsi="Courier New" w:hint="default"/>
      </w:rPr>
    </w:lvl>
    <w:lvl w:ilvl="8" w:tplc="6E14768E">
      <w:start w:val="1"/>
      <w:numFmt w:val="bullet"/>
      <w:lvlText w:val=""/>
      <w:lvlJc w:val="left"/>
      <w:pPr>
        <w:ind w:left="6840" w:hanging="360"/>
      </w:pPr>
      <w:rPr>
        <w:rFonts w:ascii="Wingdings" w:hAnsi="Wingdings" w:hint="default"/>
      </w:rPr>
    </w:lvl>
  </w:abstractNum>
  <w:abstractNum w:abstractNumId="12" w15:restartNumberingAfterBreak="0">
    <w:nsid w:val="52FF3E48"/>
    <w:multiLevelType w:val="hybridMultilevel"/>
    <w:tmpl w:val="FF46A3E8"/>
    <w:lvl w:ilvl="0" w:tplc="50AC519A">
      <w:start w:val="1"/>
      <w:numFmt w:val="lowerRoman"/>
      <w:lvlText w:val="%1."/>
      <w:lvlJc w:val="left"/>
      <w:pPr>
        <w:ind w:left="72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EAFC74"/>
    <w:multiLevelType w:val="hybridMultilevel"/>
    <w:tmpl w:val="F96C4160"/>
    <w:lvl w:ilvl="0" w:tplc="88B2826A">
      <w:start w:val="1"/>
      <w:numFmt w:val="decimal"/>
      <w:lvlText w:val="(%1)"/>
      <w:lvlJc w:val="left"/>
      <w:pPr>
        <w:ind w:left="720" w:hanging="360"/>
      </w:pPr>
    </w:lvl>
    <w:lvl w:ilvl="1" w:tplc="7AB286F4">
      <w:start w:val="1"/>
      <w:numFmt w:val="lowerLetter"/>
      <w:lvlText w:val="%2."/>
      <w:lvlJc w:val="left"/>
      <w:pPr>
        <w:ind w:left="1440" w:hanging="360"/>
      </w:pPr>
    </w:lvl>
    <w:lvl w:ilvl="2" w:tplc="E298678E">
      <w:start w:val="1"/>
      <w:numFmt w:val="lowerRoman"/>
      <w:lvlText w:val="%3."/>
      <w:lvlJc w:val="right"/>
      <w:pPr>
        <w:ind w:left="2160" w:hanging="180"/>
      </w:pPr>
    </w:lvl>
    <w:lvl w:ilvl="3" w:tplc="3C225EAE">
      <w:start w:val="1"/>
      <w:numFmt w:val="decimal"/>
      <w:lvlText w:val="%4."/>
      <w:lvlJc w:val="left"/>
      <w:pPr>
        <w:ind w:left="2880" w:hanging="360"/>
      </w:pPr>
    </w:lvl>
    <w:lvl w:ilvl="4" w:tplc="A6B4C096">
      <w:start w:val="1"/>
      <w:numFmt w:val="lowerLetter"/>
      <w:lvlText w:val="%5."/>
      <w:lvlJc w:val="left"/>
      <w:pPr>
        <w:ind w:left="3600" w:hanging="360"/>
      </w:pPr>
    </w:lvl>
    <w:lvl w:ilvl="5" w:tplc="E73EDC78">
      <w:start w:val="1"/>
      <w:numFmt w:val="lowerRoman"/>
      <w:lvlText w:val="%6."/>
      <w:lvlJc w:val="right"/>
      <w:pPr>
        <w:ind w:left="4320" w:hanging="180"/>
      </w:pPr>
    </w:lvl>
    <w:lvl w:ilvl="6" w:tplc="6178B69C">
      <w:start w:val="1"/>
      <w:numFmt w:val="decimal"/>
      <w:lvlText w:val="%7."/>
      <w:lvlJc w:val="left"/>
      <w:pPr>
        <w:ind w:left="5040" w:hanging="360"/>
      </w:pPr>
    </w:lvl>
    <w:lvl w:ilvl="7" w:tplc="006A4882">
      <w:start w:val="1"/>
      <w:numFmt w:val="lowerLetter"/>
      <w:lvlText w:val="%8."/>
      <w:lvlJc w:val="left"/>
      <w:pPr>
        <w:ind w:left="5760" w:hanging="360"/>
      </w:pPr>
    </w:lvl>
    <w:lvl w:ilvl="8" w:tplc="05562760">
      <w:start w:val="1"/>
      <w:numFmt w:val="lowerRoman"/>
      <w:lvlText w:val="%9."/>
      <w:lvlJc w:val="right"/>
      <w:pPr>
        <w:ind w:left="6480" w:hanging="180"/>
      </w:pPr>
    </w:lvl>
  </w:abstractNum>
  <w:abstractNum w:abstractNumId="14" w15:restartNumberingAfterBreak="0">
    <w:nsid w:val="59C23078"/>
    <w:multiLevelType w:val="multilevel"/>
    <w:tmpl w:val="61FEA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E800D7"/>
    <w:multiLevelType w:val="hybridMultilevel"/>
    <w:tmpl w:val="CE4CF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D9191C"/>
    <w:multiLevelType w:val="hybridMultilevel"/>
    <w:tmpl w:val="5EA200D6"/>
    <w:lvl w:ilvl="0" w:tplc="A7004F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6D3F0F"/>
    <w:multiLevelType w:val="hybridMultilevel"/>
    <w:tmpl w:val="7C8EC09E"/>
    <w:lvl w:ilvl="0" w:tplc="27506B8E">
      <w:start w:val="1"/>
      <w:numFmt w:val="bullet"/>
      <w:lvlText w:val="-"/>
      <w:lvlJc w:val="left"/>
      <w:pPr>
        <w:ind w:left="720" w:hanging="360"/>
      </w:pPr>
      <w:rPr>
        <w:rFonts w:ascii="Aptos" w:hAnsi="Aptos" w:hint="default"/>
      </w:rPr>
    </w:lvl>
    <w:lvl w:ilvl="1" w:tplc="A5124364">
      <w:start w:val="1"/>
      <w:numFmt w:val="bullet"/>
      <w:lvlText w:val="o"/>
      <w:lvlJc w:val="left"/>
      <w:pPr>
        <w:ind w:left="1440" w:hanging="360"/>
      </w:pPr>
      <w:rPr>
        <w:rFonts w:ascii="Courier New" w:hAnsi="Courier New" w:hint="default"/>
      </w:rPr>
    </w:lvl>
    <w:lvl w:ilvl="2" w:tplc="EA42AAEA">
      <w:start w:val="1"/>
      <w:numFmt w:val="bullet"/>
      <w:lvlText w:val=""/>
      <w:lvlJc w:val="left"/>
      <w:pPr>
        <w:ind w:left="2160" w:hanging="360"/>
      </w:pPr>
      <w:rPr>
        <w:rFonts w:ascii="Wingdings" w:hAnsi="Wingdings" w:hint="default"/>
      </w:rPr>
    </w:lvl>
    <w:lvl w:ilvl="3" w:tplc="7F264AFE">
      <w:start w:val="1"/>
      <w:numFmt w:val="bullet"/>
      <w:lvlText w:val=""/>
      <w:lvlJc w:val="left"/>
      <w:pPr>
        <w:ind w:left="2880" w:hanging="360"/>
      </w:pPr>
      <w:rPr>
        <w:rFonts w:ascii="Symbol" w:hAnsi="Symbol" w:hint="default"/>
      </w:rPr>
    </w:lvl>
    <w:lvl w:ilvl="4" w:tplc="6A304320">
      <w:start w:val="1"/>
      <w:numFmt w:val="bullet"/>
      <w:lvlText w:val="o"/>
      <w:lvlJc w:val="left"/>
      <w:pPr>
        <w:ind w:left="3600" w:hanging="360"/>
      </w:pPr>
      <w:rPr>
        <w:rFonts w:ascii="Courier New" w:hAnsi="Courier New" w:hint="default"/>
      </w:rPr>
    </w:lvl>
    <w:lvl w:ilvl="5" w:tplc="70BC6F2E">
      <w:start w:val="1"/>
      <w:numFmt w:val="bullet"/>
      <w:lvlText w:val=""/>
      <w:lvlJc w:val="left"/>
      <w:pPr>
        <w:ind w:left="4320" w:hanging="360"/>
      </w:pPr>
      <w:rPr>
        <w:rFonts w:ascii="Wingdings" w:hAnsi="Wingdings" w:hint="default"/>
      </w:rPr>
    </w:lvl>
    <w:lvl w:ilvl="6" w:tplc="AA923540">
      <w:start w:val="1"/>
      <w:numFmt w:val="bullet"/>
      <w:lvlText w:val=""/>
      <w:lvlJc w:val="left"/>
      <w:pPr>
        <w:ind w:left="5040" w:hanging="360"/>
      </w:pPr>
      <w:rPr>
        <w:rFonts w:ascii="Symbol" w:hAnsi="Symbol" w:hint="default"/>
      </w:rPr>
    </w:lvl>
    <w:lvl w:ilvl="7" w:tplc="32CE8682">
      <w:start w:val="1"/>
      <w:numFmt w:val="bullet"/>
      <w:lvlText w:val="o"/>
      <w:lvlJc w:val="left"/>
      <w:pPr>
        <w:ind w:left="5760" w:hanging="360"/>
      </w:pPr>
      <w:rPr>
        <w:rFonts w:ascii="Courier New" w:hAnsi="Courier New" w:hint="default"/>
      </w:rPr>
    </w:lvl>
    <w:lvl w:ilvl="8" w:tplc="BFE2C1D2">
      <w:start w:val="1"/>
      <w:numFmt w:val="bullet"/>
      <w:lvlText w:val=""/>
      <w:lvlJc w:val="left"/>
      <w:pPr>
        <w:ind w:left="6480" w:hanging="360"/>
      </w:pPr>
      <w:rPr>
        <w:rFonts w:ascii="Wingdings" w:hAnsi="Wingdings" w:hint="default"/>
      </w:rPr>
    </w:lvl>
  </w:abstractNum>
  <w:abstractNum w:abstractNumId="18" w15:restartNumberingAfterBreak="0">
    <w:nsid w:val="69E54150"/>
    <w:multiLevelType w:val="hybridMultilevel"/>
    <w:tmpl w:val="BF083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6C59F1"/>
    <w:multiLevelType w:val="multilevel"/>
    <w:tmpl w:val="9B6606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CEA1F5F"/>
    <w:multiLevelType w:val="hybridMultilevel"/>
    <w:tmpl w:val="7EE80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144AB1"/>
    <w:multiLevelType w:val="hybridMultilevel"/>
    <w:tmpl w:val="79009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A453E3"/>
    <w:multiLevelType w:val="hybridMultilevel"/>
    <w:tmpl w:val="CB761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EF1D0D"/>
    <w:multiLevelType w:val="multilevel"/>
    <w:tmpl w:val="78468D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3182FF1"/>
    <w:multiLevelType w:val="hybridMultilevel"/>
    <w:tmpl w:val="9B86CB0E"/>
    <w:lvl w:ilvl="0" w:tplc="83409A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F9729D"/>
    <w:multiLevelType w:val="hybridMultilevel"/>
    <w:tmpl w:val="778CBB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65D2346"/>
    <w:multiLevelType w:val="hybridMultilevel"/>
    <w:tmpl w:val="4E326BAA"/>
    <w:lvl w:ilvl="0" w:tplc="3F784A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9D24E5"/>
    <w:multiLevelType w:val="hybridMultilevel"/>
    <w:tmpl w:val="9080E99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7A8754C5"/>
    <w:multiLevelType w:val="multilevel"/>
    <w:tmpl w:val="EDAA2A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FA523DD"/>
    <w:multiLevelType w:val="hybridMultilevel"/>
    <w:tmpl w:val="D9AAF51C"/>
    <w:lvl w:ilvl="0" w:tplc="B32A03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4821975">
    <w:abstractNumId w:val="13"/>
  </w:num>
  <w:num w:numId="2" w16cid:durableId="381944656">
    <w:abstractNumId w:val="16"/>
  </w:num>
  <w:num w:numId="3" w16cid:durableId="1467893659">
    <w:abstractNumId w:val="6"/>
  </w:num>
  <w:num w:numId="4" w16cid:durableId="743649831">
    <w:abstractNumId w:val="23"/>
  </w:num>
  <w:num w:numId="5" w16cid:durableId="1360858773">
    <w:abstractNumId w:val="21"/>
  </w:num>
  <w:num w:numId="6" w16cid:durableId="786267901">
    <w:abstractNumId w:val="15"/>
  </w:num>
  <w:num w:numId="7" w16cid:durableId="1495219280">
    <w:abstractNumId w:val="0"/>
  </w:num>
  <w:num w:numId="8" w16cid:durableId="1157528933">
    <w:abstractNumId w:val="18"/>
  </w:num>
  <w:num w:numId="9" w16cid:durableId="1997420118">
    <w:abstractNumId w:val="12"/>
  </w:num>
  <w:num w:numId="10" w16cid:durableId="2030183661">
    <w:abstractNumId w:val="2"/>
  </w:num>
  <w:num w:numId="11" w16cid:durableId="1074935092">
    <w:abstractNumId w:val="24"/>
  </w:num>
  <w:num w:numId="12" w16cid:durableId="1156260006">
    <w:abstractNumId w:val="10"/>
  </w:num>
  <w:num w:numId="13" w16cid:durableId="320013875">
    <w:abstractNumId w:val="4"/>
  </w:num>
  <w:num w:numId="14" w16cid:durableId="744032919">
    <w:abstractNumId w:val="26"/>
  </w:num>
  <w:num w:numId="15" w16cid:durableId="513768215">
    <w:abstractNumId w:val="28"/>
  </w:num>
  <w:num w:numId="16" w16cid:durableId="1156802717">
    <w:abstractNumId w:val="5"/>
  </w:num>
  <w:num w:numId="17" w16cid:durableId="1027105004">
    <w:abstractNumId w:val="19"/>
  </w:num>
  <w:num w:numId="18" w16cid:durableId="14111968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1257708">
    <w:abstractNumId w:val="1"/>
  </w:num>
  <w:num w:numId="20" w16cid:durableId="2039892728">
    <w:abstractNumId w:val="11"/>
  </w:num>
  <w:num w:numId="21" w16cid:durableId="791633362">
    <w:abstractNumId w:val="17"/>
  </w:num>
  <w:num w:numId="22" w16cid:durableId="1446920244">
    <w:abstractNumId w:val="8"/>
  </w:num>
  <w:num w:numId="23" w16cid:durableId="1703555432">
    <w:abstractNumId w:val="3"/>
  </w:num>
  <w:num w:numId="24" w16cid:durableId="566039033">
    <w:abstractNumId w:val="14"/>
  </w:num>
  <w:num w:numId="25" w16cid:durableId="800683658">
    <w:abstractNumId w:val="22"/>
  </w:num>
  <w:num w:numId="26" w16cid:durableId="502621489">
    <w:abstractNumId w:val="29"/>
  </w:num>
  <w:num w:numId="27" w16cid:durableId="1293248513">
    <w:abstractNumId w:val="20"/>
  </w:num>
  <w:num w:numId="28" w16cid:durableId="214199231">
    <w:abstractNumId w:val="9"/>
  </w:num>
  <w:num w:numId="29" w16cid:durableId="81950047">
    <w:abstractNumId w:val="7"/>
  </w:num>
  <w:num w:numId="30" w16cid:durableId="99569180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204"/>
    <w:rsid w:val="00022278"/>
    <w:rsid w:val="000237EF"/>
    <w:rsid w:val="000315DF"/>
    <w:rsid w:val="000375D5"/>
    <w:rsid w:val="00051372"/>
    <w:rsid w:val="000673E3"/>
    <w:rsid w:val="000700F8"/>
    <w:rsid w:val="000952AB"/>
    <w:rsid w:val="000B5B3E"/>
    <w:rsid w:val="000B5F6E"/>
    <w:rsid w:val="000B7EB8"/>
    <w:rsid w:val="000D0381"/>
    <w:rsid w:val="000D5ECA"/>
    <w:rsid w:val="000D613D"/>
    <w:rsid w:val="000E446F"/>
    <w:rsid w:val="000E4E3D"/>
    <w:rsid w:val="000E5191"/>
    <w:rsid w:val="000E54B7"/>
    <w:rsid w:val="000E6C6D"/>
    <w:rsid w:val="000F7340"/>
    <w:rsid w:val="00101FA5"/>
    <w:rsid w:val="001035F3"/>
    <w:rsid w:val="001056D6"/>
    <w:rsid w:val="00107E95"/>
    <w:rsid w:val="0011245E"/>
    <w:rsid w:val="0011777B"/>
    <w:rsid w:val="001206AE"/>
    <w:rsid w:val="001211F8"/>
    <w:rsid w:val="00125224"/>
    <w:rsid w:val="00127726"/>
    <w:rsid w:val="00154ABD"/>
    <w:rsid w:val="001644DA"/>
    <w:rsid w:val="001647A5"/>
    <w:rsid w:val="00166845"/>
    <w:rsid w:val="00173DA6"/>
    <w:rsid w:val="00181C77"/>
    <w:rsid w:val="00187622"/>
    <w:rsid w:val="001A5FE7"/>
    <w:rsid w:val="001B0E60"/>
    <w:rsid w:val="001D61F8"/>
    <w:rsid w:val="001E0F4A"/>
    <w:rsid w:val="001F088D"/>
    <w:rsid w:val="002079EB"/>
    <w:rsid w:val="00225819"/>
    <w:rsid w:val="00232D55"/>
    <w:rsid w:val="002362AD"/>
    <w:rsid w:val="00237086"/>
    <w:rsid w:val="00242007"/>
    <w:rsid w:val="00254DB9"/>
    <w:rsid w:val="00255216"/>
    <w:rsid w:val="002657C0"/>
    <w:rsid w:val="00266351"/>
    <w:rsid w:val="002A6BEA"/>
    <w:rsid w:val="002B2BD0"/>
    <w:rsid w:val="002B407F"/>
    <w:rsid w:val="002B48AC"/>
    <w:rsid w:val="002B50B4"/>
    <w:rsid w:val="002C4497"/>
    <w:rsid w:val="00301735"/>
    <w:rsid w:val="003074D9"/>
    <w:rsid w:val="0034460E"/>
    <w:rsid w:val="00351536"/>
    <w:rsid w:val="0035459F"/>
    <w:rsid w:val="003622B7"/>
    <w:rsid w:val="00362EFF"/>
    <w:rsid w:val="00366D13"/>
    <w:rsid w:val="003866F8"/>
    <w:rsid w:val="003C0311"/>
    <w:rsid w:val="003C5960"/>
    <w:rsid w:val="003C775F"/>
    <w:rsid w:val="003D244F"/>
    <w:rsid w:val="003F1944"/>
    <w:rsid w:val="003F5F29"/>
    <w:rsid w:val="00411077"/>
    <w:rsid w:val="00423365"/>
    <w:rsid w:val="00425083"/>
    <w:rsid w:val="00452E9C"/>
    <w:rsid w:val="00452F35"/>
    <w:rsid w:val="00457E6C"/>
    <w:rsid w:val="00461495"/>
    <w:rsid w:val="00466D30"/>
    <w:rsid w:val="00473C96"/>
    <w:rsid w:val="004A0F0D"/>
    <w:rsid w:val="004A586B"/>
    <w:rsid w:val="004A6564"/>
    <w:rsid w:val="004C112A"/>
    <w:rsid w:val="004C6979"/>
    <w:rsid w:val="004D198F"/>
    <w:rsid w:val="004E21F3"/>
    <w:rsid w:val="004E6821"/>
    <w:rsid w:val="004F39B1"/>
    <w:rsid w:val="005020D4"/>
    <w:rsid w:val="0050689D"/>
    <w:rsid w:val="00513ED4"/>
    <w:rsid w:val="005174BC"/>
    <w:rsid w:val="0053172B"/>
    <w:rsid w:val="00532CAA"/>
    <w:rsid w:val="005412F7"/>
    <w:rsid w:val="0054420C"/>
    <w:rsid w:val="00545214"/>
    <w:rsid w:val="00551535"/>
    <w:rsid w:val="005527CC"/>
    <w:rsid w:val="0055735A"/>
    <w:rsid w:val="005814E0"/>
    <w:rsid w:val="0058768C"/>
    <w:rsid w:val="00587A48"/>
    <w:rsid w:val="00590642"/>
    <w:rsid w:val="00595384"/>
    <w:rsid w:val="005B103B"/>
    <w:rsid w:val="005B1B50"/>
    <w:rsid w:val="005B65F3"/>
    <w:rsid w:val="005B70C4"/>
    <w:rsid w:val="005D2C82"/>
    <w:rsid w:val="005E1CC0"/>
    <w:rsid w:val="005E2A23"/>
    <w:rsid w:val="006006A3"/>
    <w:rsid w:val="0062625D"/>
    <w:rsid w:val="0064386F"/>
    <w:rsid w:val="006467D1"/>
    <w:rsid w:val="00657512"/>
    <w:rsid w:val="00662A8A"/>
    <w:rsid w:val="006668FE"/>
    <w:rsid w:val="00666E53"/>
    <w:rsid w:val="00671039"/>
    <w:rsid w:val="00671A53"/>
    <w:rsid w:val="00672259"/>
    <w:rsid w:val="0069057F"/>
    <w:rsid w:val="0069678A"/>
    <w:rsid w:val="006B1846"/>
    <w:rsid w:val="006B4064"/>
    <w:rsid w:val="006C41C5"/>
    <w:rsid w:val="006E2B8C"/>
    <w:rsid w:val="006F6E1C"/>
    <w:rsid w:val="00701FAC"/>
    <w:rsid w:val="00702DAB"/>
    <w:rsid w:val="007135E4"/>
    <w:rsid w:val="00716227"/>
    <w:rsid w:val="00754D25"/>
    <w:rsid w:val="00765496"/>
    <w:rsid w:val="0077762C"/>
    <w:rsid w:val="00783959"/>
    <w:rsid w:val="00791AAE"/>
    <w:rsid w:val="007A729F"/>
    <w:rsid w:val="007B02A1"/>
    <w:rsid w:val="007B1A3C"/>
    <w:rsid w:val="007B37D2"/>
    <w:rsid w:val="007C4995"/>
    <w:rsid w:val="007C6038"/>
    <w:rsid w:val="007D69E0"/>
    <w:rsid w:val="007D6B26"/>
    <w:rsid w:val="007E277E"/>
    <w:rsid w:val="007F77B8"/>
    <w:rsid w:val="00812030"/>
    <w:rsid w:val="0082400B"/>
    <w:rsid w:val="008368F0"/>
    <w:rsid w:val="00837692"/>
    <w:rsid w:val="00837CB7"/>
    <w:rsid w:val="0084168C"/>
    <w:rsid w:val="008472CF"/>
    <w:rsid w:val="00853D2B"/>
    <w:rsid w:val="008617AE"/>
    <w:rsid w:val="008673D5"/>
    <w:rsid w:val="00881ED8"/>
    <w:rsid w:val="00892BF8"/>
    <w:rsid w:val="008937A4"/>
    <w:rsid w:val="008A0341"/>
    <w:rsid w:val="008A141B"/>
    <w:rsid w:val="008A3C00"/>
    <w:rsid w:val="008A7108"/>
    <w:rsid w:val="008B03FA"/>
    <w:rsid w:val="008C5B04"/>
    <w:rsid w:val="008C7DC6"/>
    <w:rsid w:val="008D1658"/>
    <w:rsid w:val="008D7BC7"/>
    <w:rsid w:val="008F67CF"/>
    <w:rsid w:val="009004A1"/>
    <w:rsid w:val="009011EB"/>
    <w:rsid w:val="0091458D"/>
    <w:rsid w:val="009243F9"/>
    <w:rsid w:val="00927D59"/>
    <w:rsid w:val="00934732"/>
    <w:rsid w:val="009351DF"/>
    <w:rsid w:val="00935F9B"/>
    <w:rsid w:val="00937642"/>
    <w:rsid w:val="00941872"/>
    <w:rsid w:val="009573D0"/>
    <w:rsid w:val="00960449"/>
    <w:rsid w:val="009619DD"/>
    <w:rsid w:val="0096270E"/>
    <w:rsid w:val="00972DB0"/>
    <w:rsid w:val="009839BE"/>
    <w:rsid w:val="0098457F"/>
    <w:rsid w:val="00991322"/>
    <w:rsid w:val="0099562E"/>
    <w:rsid w:val="00997FA2"/>
    <w:rsid w:val="009A0CBD"/>
    <w:rsid w:val="009C7B16"/>
    <w:rsid w:val="009D7832"/>
    <w:rsid w:val="009D794C"/>
    <w:rsid w:val="009E5420"/>
    <w:rsid w:val="009E5489"/>
    <w:rsid w:val="009F10F5"/>
    <w:rsid w:val="009F1AFA"/>
    <w:rsid w:val="00A0595B"/>
    <w:rsid w:val="00A0748C"/>
    <w:rsid w:val="00A11F69"/>
    <w:rsid w:val="00A13E13"/>
    <w:rsid w:val="00A201A9"/>
    <w:rsid w:val="00A21042"/>
    <w:rsid w:val="00A314F2"/>
    <w:rsid w:val="00A31A54"/>
    <w:rsid w:val="00A31B39"/>
    <w:rsid w:val="00A43625"/>
    <w:rsid w:val="00A639A3"/>
    <w:rsid w:val="00A6742D"/>
    <w:rsid w:val="00A97C74"/>
    <w:rsid w:val="00AA4676"/>
    <w:rsid w:val="00AB266C"/>
    <w:rsid w:val="00AB3D69"/>
    <w:rsid w:val="00AF4CE0"/>
    <w:rsid w:val="00B03B90"/>
    <w:rsid w:val="00B049DE"/>
    <w:rsid w:val="00B05395"/>
    <w:rsid w:val="00B072B2"/>
    <w:rsid w:val="00B143A1"/>
    <w:rsid w:val="00B15F0F"/>
    <w:rsid w:val="00B20294"/>
    <w:rsid w:val="00B2255D"/>
    <w:rsid w:val="00B447CE"/>
    <w:rsid w:val="00B7498F"/>
    <w:rsid w:val="00B768B6"/>
    <w:rsid w:val="00B87FB6"/>
    <w:rsid w:val="00B90904"/>
    <w:rsid w:val="00B96DF4"/>
    <w:rsid w:val="00BB736E"/>
    <w:rsid w:val="00BC1EC1"/>
    <w:rsid w:val="00BC710D"/>
    <w:rsid w:val="00BD57A2"/>
    <w:rsid w:val="00BD7A90"/>
    <w:rsid w:val="00BE13AA"/>
    <w:rsid w:val="00BF502B"/>
    <w:rsid w:val="00C33CDC"/>
    <w:rsid w:val="00C40544"/>
    <w:rsid w:val="00C51B49"/>
    <w:rsid w:val="00C57103"/>
    <w:rsid w:val="00C92B3A"/>
    <w:rsid w:val="00C93E26"/>
    <w:rsid w:val="00CA009A"/>
    <w:rsid w:val="00CA1CDE"/>
    <w:rsid w:val="00CB1590"/>
    <w:rsid w:val="00CB4408"/>
    <w:rsid w:val="00CB5907"/>
    <w:rsid w:val="00CF17AB"/>
    <w:rsid w:val="00CF6236"/>
    <w:rsid w:val="00D05AE9"/>
    <w:rsid w:val="00D101AE"/>
    <w:rsid w:val="00D13279"/>
    <w:rsid w:val="00D53656"/>
    <w:rsid w:val="00D6242F"/>
    <w:rsid w:val="00D66C37"/>
    <w:rsid w:val="00D906CF"/>
    <w:rsid w:val="00D9335F"/>
    <w:rsid w:val="00D93593"/>
    <w:rsid w:val="00D9393F"/>
    <w:rsid w:val="00DB31D4"/>
    <w:rsid w:val="00DC721A"/>
    <w:rsid w:val="00DF33FA"/>
    <w:rsid w:val="00DF6104"/>
    <w:rsid w:val="00E25F39"/>
    <w:rsid w:val="00E65228"/>
    <w:rsid w:val="00E701DC"/>
    <w:rsid w:val="00E74F75"/>
    <w:rsid w:val="00E777C5"/>
    <w:rsid w:val="00E827BE"/>
    <w:rsid w:val="00E9292C"/>
    <w:rsid w:val="00EA659B"/>
    <w:rsid w:val="00EB717C"/>
    <w:rsid w:val="00EE5FD5"/>
    <w:rsid w:val="00EF1C96"/>
    <w:rsid w:val="00EF204C"/>
    <w:rsid w:val="00F14204"/>
    <w:rsid w:val="00F14C13"/>
    <w:rsid w:val="00F22C39"/>
    <w:rsid w:val="00F23611"/>
    <w:rsid w:val="00F27A21"/>
    <w:rsid w:val="00F27BA7"/>
    <w:rsid w:val="00F32B5E"/>
    <w:rsid w:val="00F42FF6"/>
    <w:rsid w:val="00F54BD6"/>
    <w:rsid w:val="00F55CD1"/>
    <w:rsid w:val="00F738E9"/>
    <w:rsid w:val="00F73AB8"/>
    <w:rsid w:val="00F73EA8"/>
    <w:rsid w:val="00F81293"/>
    <w:rsid w:val="00F833EC"/>
    <w:rsid w:val="00FA0FEE"/>
    <w:rsid w:val="00FA1C50"/>
    <w:rsid w:val="00FA24E1"/>
    <w:rsid w:val="00FA2546"/>
    <w:rsid w:val="00FB110C"/>
    <w:rsid w:val="00FB4585"/>
    <w:rsid w:val="00FC08CA"/>
    <w:rsid w:val="00FD1670"/>
    <w:rsid w:val="00FD6DA5"/>
    <w:rsid w:val="00FF41FC"/>
    <w:rsid w:val="00FF6DF4"/>
    <w:rsid w:val="01B872F6"/>
    <w:rsid w:val="03249A98"/>
    <w:rsid w:val="0594BD63"/>
    <w:rsid w:val="0FB92DF6"/>
    <w:rsid w:val="1042DF52"/>
    <w:rsid w:val="1363CB0A"/>
    <w:rsid w:val="142D1FB5"/>
    <w:rsid w:val="21D05345"/>
    <w:rsid w:val="22019264"/>
    <w:rsid w:val="3286B110"/>
    <w:rsid w:val="35345A0A"/>
    <w:rsid w:val="366357CA"/>
    <w:rsid w:val="3BDA7765"/>
    <w:rsid w:val="4613D690"/>
    <w:rsid w:val="4985BF73"/>
    <w:rsid w:val="4B2ECC83"/>
    <w:rsid w:val="4C378319"/>
    <w:rsid w:val="54EC0BF4"/>
    <w:rsid w:val="5DE1D597"/>
    <w:rsid w:val="6B70904E"/>
    <w:rsid w:val="7279F363"/>
    <w:rsid w:val="75B08220"/>
    <w:rsid w:val="77E219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4B73E"/>
  <w15:chartTrackingRefBased/>
  <w15:docId w15:val="{86F0A31D-02E5-44A0-AEBE-A888CCF20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C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5F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D244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C1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14C13"/>
    <w:pPr>
      <w:outlineLvl w:val="9"/>
    </w:pPr>
    <w:rPr>
      <w:lang w:val="en-US"/>
    </w:rPr>
  </w:style>
  <w:style w:type="paragraph" w:styleId="ListParagraph">
    <w:name w:val="List Paragraph"/>
    <w:aliases w:val="Number,SAT_List Paragraph"/>
    <w:basedOn w:val="Normal"/>
    <w:link w:val="ListParagraphChar"/>
    <w:uiPriority w:val="34"/>
    <w:qFormat/>
    <w:rsid w:val="00F14C13"/>
    <w:pPr>
      <w:ind w:left="720"/>
      <w:contextualSpacing/>
    </w:pPr>
  </w:style>
  <w:style w:type="paragraph" w:styleId="Header">
    <w:name w:val="header"/>
    <w:basedOn w:val="Normal"/>
    <w:link w:val="HeaderChar"/>
    <w:uiPriority w:val="99"/>
    <w:unhideWhenUsed/>
    <w:rsid w:val="00F14C13"/>
    <w:pPr>
      <w:tabs>
        <w:tab w:val="center" w:pos="4513"/>
        <w:tab w:val="right" w:pos="9026"/>
      </w:tabs>
      <w:spacing w:after="0" w:line="240" w:lineRule="auto"/>
    </w:pPr>
    <w:rPr>
      <w:rFonts w:ascii="Times New Roman" w:hAnsi="Times New Roman" w:cs="Times New Roman"/>
      <w:sz w:val="20"/>
      <w:szCs w:val="20"/>
    </w:rPr>
  </w:style>
  <w:style w:type="character" w:customStyle="1" w:styleId="HeaderChar">
    <w:name w:val="Header Char"/>
    <w:basedOn w:val="DefaultParagraphFont"/>
    <w:link w:val="Header"/>
    <w:uiPriority w:val="99"/>
    <w:rsid w:val="00F14C13"/>
    <w:rPr>
      <w:rFonts w:ascii="Times New Roman" w:hAnsi="Times New Roman" w:cs="Times New Roman"/>
      <w:sz w:val="20"/>
      <w:szCs w:val="20"/>
    </w:rPr>
  </w:style>
  <w:style w:type="character" w:styleId="Hyperlink">
    <w:name w:val="Hyperlink"/>
    <w:basedOn w:val="DefaultParagraphFont"/>
    <w:uiPriority w:val="99"/>
    <w:unhideWhenUsed/>
    <w:rsid w:val="002362AD"/>
    <w:rPr>
      <w:color w:val="0000FF"/>
      <w:u w:val="single"/>
    </w:rPr>
  </w:style>
  <w:style w:type="character" w:styleId="UnresolvedMention">
    <w:name w:val="Unresolved Mention"/>
    <w:basedOn w:val="DefaultParagraphFont"/>
    <w:uiPriority w:val="99"/>
    <w:semiHidden/>
    <w:unhideWhenUsed/>
    <w:rsid w:val="00AB3D69"/>
    <w:rPr>
      <w:color w:val="605E5C"/>
      <w:shd w:val="clear" w:color="auto" w:fill="E1DFDD"/>
    </w:rPr>
  </w:style>
  <w:style w:type="character" w:styleId="FollowedHyperlink">
    <w:name w:val="FollowedHyperlink"/>
    <w:basedOn w:val="DefaultParagraphFont"/>
    <w:uiPriority w:val="99"/>
    <w:semiHidden/>
    <w:unhideWhenUsed/>
    <w:rsid w:val="00AB3D69"/>
    <w:rPr>
      <w:color w:val="954F72" w:themeColor="followedHyperlink"/>
      <w:u w:val="single"/>
    </w:rPr>
  </w:style>
  <w:style w:type="paragraph" w:styleId="TOC1">
    <w:name w:val="toc 1"/>
    <w:basedOn w:val="Normal"/>
    <w:next w:val="Normal"/>
    <w:autoRedefine/>
    <w:uiPriority w:val="39"/>
    <w:unhideWhenUsed/>
    <w:rsid w:val="002657C0"/>
    <w:pPr>
      <w:spacing w:after="100"/>
    </w:pPr>
  </w:style>
  <w:style w:type="paragraph" w:styleId="TOC2">
    <w:name w:val="toc 2"/>
    <w:basedOn w:val="Normal"/>
    <w:next w:val="Normal"/>
    <w:autoRedefine/>
    <w:uiPriority w:val="39"/>
    <w:unhideWhenUsed/>
    <w:rsid w:val="002657C0"/>
    <w:pPr>
      <w:spacing w:after="100"/>
      <w:ind w:left="220"/>
    </w:pPr>
  </w:style>
  <w:style w:type="table" w:styleId="TableGrid">
    <w:name w:val="Table Grid"/>
    <w:basedOn w:val="TableNormal"/>
    <w:uiPriority w:val="59"/>
    <w:rsid w:val="003F5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624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6242F"/>
    <w:rPr>
      <w:b/>
      <w:bCs/>
    </w:rPr>
  </w:style>
  <w:style w:type="character" w:customStyle="1" w:styleId="Heading2Char">
    <w:name w:val="Heading 2 Char"/>
    <w:basedOn w:val="DefaultParagraphFont"/>
    <w:link w:val="Heading2"/>
    <w:uiPriority w:val="9"/>
    <w:rsid w:val="00E25F3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6722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2259"/>
    <w:rPr>
      <w:sz w:val="20"/>
      <w:szCs w:val="20"/>
    </w:rPr>
  </w:style>
  <w:style w:type="character" w:styleId="FootnoteReference">
    <w:name w:val="footnote reference"/>
    <w:basedOn w:val="DefaultParagraphFont"/>
    <w:uiPriority w:val="99"/>
    <w:semiHidden/>
    <w:rsid w:val="00672259"/>
    <w:rPr>
      <w:vertAlign w:val="superscript"/>
    </w:rPr>
  </w:style>
  <w:style w:type="paragraph" w:customStyle="1" w:styleId="Default">
    <w:name w:val="Default"/>
    <w:rsid w:val="00FA1C5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CommentText">
    <w:name w:val="annotation text"/>
    <w:basedOn w:val="Normal"/>
    <w:link w:val="CommentTextChar"/>
    <w:uiPriority w:val="99"/>
    <w:unhideWhenUsed/>
    <w:rsid w:val="00701FAC"/>
    <w:pPr>
      <w:spacing w:after="200" w:line="240" w:lineRule="auto"/>
    </w:pPr>
    <w:rPr>
      <w:rFonts w:ascii="Arial" w:hAnsi="Arial"/>
      <w:sz w:val="20"/>
      <w:szCs w:val="20"/>
    </w:rPr>
  </w:style>
  <w:style w:type="character" w:customStyle="1" w:styleId="CommentTextChar">
    <w:name w:val="Comment Text Char"/>
    <w:basedOn w:val="DefaultParagraphFont"/>
    <w:link w:val="CommentText"/>
    <w:uiPriority w:val="99"/>
    <w:rsid w:val="00701FAC"/>
    <w:rPr>
      <w:rFonts w:ascii="Arial" w:hAnsi="Arial"/>
      <w:sz w:val="20"/>
      <w:szCs w:val="20"/>
    </w:rPr>
  </w:style>
  <w:style w:type="character" w:customStyle="1" w:styleId="A0">
    <w:name w:val="A0"/>
    <w:uiPriority w:val="99"/>
    <w:rsid w:val="00701FAC"/>
    <w:rPr>
      <w:rFonts w:cs="TVTKTT+FoundrySterling-Book"/>
      <w:b/>
      <w:bCs/>
      <w:color w:val="000000"/>
      <w:sz w:val="18"/>
      <w:szCs w:val="18"/>
    </w:rPr>
  </w:style>
  <w:style w:type="paragraph" w:styleId="TOC3">
    <w:name w:val="toc 3"/>
    <w:basedOn w:val="Normal"/>
    <w:next w:val="Normal"/>
    <w:autoRedefine/>
    <w:uiPriority w:val="39"/>
    <w:unhideWhenUsed/>
    <w:rsid w:val="008A7108"/>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rsid w:val="003D244F"/>
    <w:rPr>
      <w:rFonts w:asciiTheme="majorHAnsi" w:eastAsiaTheme="majorEastAsia" w:hAnsiTheme="majorHAnsi" w:cstheme="majorBidi"/>
      <w:color w:val="1F3763" w:themeColor="accent1" w:themeShade="7F"/>
      <w:sz w:val="24"/>
      <w:szCs w:val="24"/>
    </w:rPr>
  </w:style>
  <w:style w:type="paragraph" w:styleId="TOC4">
    <w:name w:val="toc 4"/>
    <w:basedOn w:val="Normal"/>
    <w:next w:val="Normal"/>
    <w:autoRedefine/>
    <w:uiPriority w:val="39"/>
    <w:unhideWhenUsed/>
    <w:rsid w:val="00C33CDC"/>
    <w:pPr>
      <w:spacing w:after="100"/>
      <w:ind w:left="660"/>
    </w:pPr>
    <w:rPr>
      <w:rFonts w:eastAsiaTheme="minorEastAsia"/>
      <w:lang w:eastAsia="en-GB"/>
    </w:rPr>
  </w:style>
  <w:style w:type="paragraph" w:styleId="TOC5">
    <w:name w:val="toc 5"/>
    <w:basedOn w:val="Normal"/>
    <w:next w:val="Normal"/>
    <w:autoRedefine/>
    <w:uiPriority w:val="39"/>
    <w:unhideWhenUsed/>
    <w:rsid w:val="00C33CDC"/>
    <w:pPr>
      <w:spacing w:after="100"/>
      <w:ind w:left="880"/>
    </w:pPr>
    <w:rPr>
      <w:rFonts w:eastAsiaTheme="minorEastAsia"/>
      <w:lang w:eastAsia="en-GB"/>
    </w:rPr>
  </w:style>
  <w:style w:type="paragraph" w:styleId="TOC6">
    <w:name w:val="toc 6"/>
    <w:basedOn w:val="Normal"/>
    <w:next w:val="Normal"/>
    <w:autoRedefine/>
    <w:uiPriority w:val="39"/>
    <w:unhideWhenUsed/>
    <w:rsid w:val="00C33CDC"/>
    <w:pPr>
      <w:spacing w:after="100"/>
      <w:ind w:left="1100"/>
    </w:pPr>
    <w:rPr>
      <w:rFonts w:eastAsiaTheme="minorEastAsia"/>
      <w:lang w:eastAsia="en-GB"/>
    </w:rPr>
  </w:style>
  <w:style w:type="paragraph" w:styleId="TOC7">
    <w:name w:val="toc 7"/>
    <w:basedOn w:val="Normal"/>
    <w:next w:val="Normal"/>
    <w:autoRedefine/>
    <w:uiPriority w:val="39"/>
    <w:unhideWhenUsed/>
    <w:rsid w:val="00C33CDC"/>
    <w:pPr>
      <w:spacing w:after="100"/>
      <w:ind w:left="1320"/>
    </w:pPr>
    <w:rPr>
      <w:rFonts w:eastAsiaTheme="minorEastAsia"/>
      <w:lang w:eastAsia="en-GB"/>
    </w:rPr>
  </w:style>
  <w:style w:type="paragraph" w:styleId="TOC8">
    <w:name w:val="toc 8"/>
    <w:basedOn w:val="Normal"/>
    <w:next w:val="Normal"/>
    <w:autoRedefine/>
    <w:uiPriority w:val="39"/>
    <w:unhideWhenUsed/>
    <w:rsid w:val="00C33CDC"/>
    <w:pPr>
      <w:spacing w:after="100"/>
      <w:ind w:left="1540"/>
    </w:pPr>
    <w:rPr>
      <w:rFonts w:eastAsiaTheme="minorEastAsia"/>
      <w:lang w:eastAsia="en-GB"/>
    </w:rPr>
  </w:style>
  <w:style w:type="paragraph" w:styleId="TOC9">
    <w:name w:val="toc 9"/>
    <w:basedOn w:val="Normal"/>
    <w:next w:val="Normal"/>
    <w:autoRedefine/>
    <w:uiPriority w:val="39"/>
    <w:unhideWhenUsed/>
    <w:rsid w:val="00C33CDC"/>
    <w:pPr>
      <w:spacing w:after="100"/>
      <w:ind w:left="1760"/>
    </w:pPr>
    <w:rPr>
      <w:rFonts w:eastAsiaTheme="minorEastAsia"/>
      <w:lang w:eastAsia="en-GB"/>
    </w:rPr>
  </w:style>
  <w:style w:type="character" w:styleId="CommentReference">
    <w:name w:val="annotation reference"/>
    <w:basedOn w:val="DefaultParagraphFont"/>
    <w:uiPriority w:val="99"/>
    <w:semiHidden/>
    <w:unhideWhenUsed/>
    <w:rsid w:val="007C4995"/>
    <w:rPr>
      <w:sz w:val="16"/>
      <w:szCs w:val="16"/>
    </w:rPr>
  </w:style>
  <w:style w:type="character" w:customStyle="1" w:styleId="ui-provider">
    <w:name w:val="ui-provider"/>
    <w:basedOn w:val="DefaultParagraphFont"/>
    <w:rsid w:val="00181C77"/>
  </w:style>
  <w:style w:type="paragraph" w:styleId="Revision">
    <w:name w:val="Revision"/>
    <w:hidden/>
    <w:uiPriority w:val="99"/>
    <w:semiHidden/>
    <w:rsid w:val="00452E9C"/>
    <w:pPr>
      <w:spacing w:after="0" w:line="240" w:lineRule="auto"/>
    </w:pPr>
  </w:style>
  <w:style w:type="paragraph" w:styleId="CommentSubject">
    <w:name w:val="annotation subject"/>
    <w:basedOn w:val="CommentText"/>
    <w:next w:val="CommentText"/>
    <w:link w:val="CommentSubjectChar"/>
    <w:uiPriority w:val="99"/>
    <w:semiHidden/>
    <w:unhideWhenUsed/>
    <w:rsid w:val="00452E9C"/>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452E9C"/>
    <w:rPr>
      <w:rFonts w:ascii="Arial" w:hAnsi="Arial"/>
      <w:b/>
      <w:bCs/>
      <w:sz w:val="20"/>
      <w:szCs w:val="20"/>
    </w:rPr>
  </w:style>
  <w:style w:type="character" w:customStyle="1" w:styleId="ListParagraphChar">
    <w:name w:val="List Paragraph Char"/>
    <w:aliases w:val="Number Char,SAT_List Paragraph Char"/>
    <w:basedOn w:val="DefaultParagraphFont"/>
    <w:link w:val="ListParagraph"/>
    <w:uiPriority w:val="34"/>
    <w:locked/>
    <w:rsid w:val="00595384"/>
  </w:style>
  <w:style w:type="character" w:styleId="Emphasis">
    <w:name w:val="Emphasis"/>
    <w:basedOn w:val="DefaultParagraphFont"/>
    <w:uiPriority w:val="20"/>
    <w:qFormat/>
    <w:rsid w:val="00595384"/>
    <w:rPr>
      <w:i/>
      <w:iCs/>
    </w:rPr>
  </w:style>
  <w:style w:type="paragraph" w:styleId="Title">
    <w:name w:val="Title"/>
    <w:basedOn w:val="Normal"/>
    <w:next w:val="Normal"/>
    <w:link w:val="TitleChar"/>
    <w:uiPriority w:val="10"/>
    <w:qFormat/>
    <w:rsid w:val="005953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384"/>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A97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7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563472">
      <w:bodyDiv w:val="1"/>
      <w:marLeft w:val="0"/>
      <w:marRight w:val="0"/>
      <w:marTop w:val="0"/>
      <w:marBottom w:val="0"/>
      <w:divBdr>
        <w:top w:val="none" w:sz="0" w:space="0" w:color="auto"/>
        <w:left w:val="none" w:sz="0" w:space="0" w:color="auto"/>
        <w:bottom w:val="none" w:sz="0" w:space="0" w:color="auto"/>
        <w:right w:val="none" w:sz="0" w:space="0" w:color="auto"/>
      </w:divBdr>
    </w:div>
    <w:div w:id="652219961">
      <w:bodyDiv w:val="1"/>
      <w:marLeft w:val="0"/>
      <w:marRight w:val="0"/>
      <w:marTop w:val="0"/>
      <w:marBottom w:val="0"/>
      <w:divBdr>
        <w:top w:val="none" w:sz="0" w:space="0" w:color="auto"/>
        <w:left w:val="none" w:sz="0" w:space="0" w:color="auto"/>
        <w:bottom w:val="none" w:sz="0" w:space="0" w:color="auto"/>
        <w:right w:val="none" w:sz="0" w:space="0" w:color="auto"/>
      </w:divBdr>
    </w:div>
    <w:div w:id="806044865">
      <w:bodyDiv w:val="1"/>
      <w:marLeft w:val="0"/>
      <w:marRight w:val="0"/>
      <w:marTop w:val="0"/>
      <w:marBottom w:val="0"/>
      <w:divBdr>
        <w:top w:val="none" w:sz="0" w:space="0" w:color="auto"/>
        <w:left w:val="none" w:sz="0" w:space="0" w:color="auto"/>
        <w:bottom w:val="none" w:sz="0" w:space="0" w:color="auto"/>
        <w:right w:val="none" w:sz="0" w:space="0" w:color="auto"/>
      </w:divBdr>
    </w:div>
    <w:div w:id="868839277">
      <w:bodyDiv w:val="1"/>
      <w:marLeft w:val="0"/>
      <w:marRight w:val="0"/>
      <w:marTop w:val="0"/>
      <w:marBottom w:val="0"/>
      <w:divBdr>
        <w:top w:val="none" w:sz="0" w:space="0" w:color="auto"/>
        <w:left w:val="none" w:sz="0" w:space="0" w:color="auto"/>
        <w:bottom w:val="none" w:sz="0" w:space="0" w:color="auto"/>
        <w:right w:val="none" w:sz="0" w:space="0" w:color="auto"/>
      </w:divBdr>
    </w:div>
    <w:div w:id="877860890">
      <w:bodyDiv w:val="1"/>
      <w:marLeft w:val="0"/>
      <w:marRight w:val="0"/>
      <w:marTop w:val="0"/>
      <w:marBottom w:val="0"/>
      <w:divBdr>
        <w:top w:val="none" w:sz="0" w:space="0" w:color="auto"/>
        <w:left w:val="none" w:sz="0" w:space="0" w:color="auto"/>
        <w:bottom w:val="none" w:sz="0" w:space="0" w:color="auto"/>
        <w:right w:val="none" w:sz="0" w:space="0" w:color="auto"/>
      </w:divBdr>
    </w:div>
    <w:div w:id="898126159">
      <w:bodyDiv w:val="1"/>
      <w:marLeft w:val="0"/>
      <w:marRight w:val="0"/>
      <w:marTop w:val="0"/>
      <w:marBottom w:val="0"/>
      <w:divBdr>
        <w:top w:val="none" w:sz="0" w:space="0" w:color="auto"/>
        <w:left w:val="none" w:sz="0" w:space="0" w:color="auto"/>
        <w:bottom w:val="none" w:sz="0" w:space="0" w:color="auto"/>
        <w:right w:val="none" w:sz="0" w:space="0" w:color="auto"/>
      </w:divBdr>
    </w:div>
    <w:div w:id="1322470534">
      <w:bodyDiv w:val="1"/>
      <w:marLeft w:val="0"/>
      <w:marRight w:val="0"/>
      <w:marTop w:val="0"/>
      <w:marBottom w:val="0"/>
      <w:divBdr>
        <w:top w:val="none" w:sz="0" w:space="0" w:color="auto"/>
        <w:left w:val="none" w:sz="0" w:space="0" w:color="auto"/>
        <w:bottom w:val="none" w:sz="0" w:space="0" w:color="auto"/>
        <w:right w:val="none" w:sz="0" w:space="0" w:color="auto"/>
      </w:divBdr>
    </w:div>
    <w:div w:id="1582176487">
      <w:bodyDiv w:val="1"/>
      <w:marLeft w:val="0"/>
      <w:marRight w:val="0"/>
      <w:marTop w:val="0"/>
      <w:marBottom w:val="0"/>
      <w:divBdr>
        <w:top w:val="none" w:sz="0" w:space="0" w:color="auto"/>
        <w:left w:val="none" w:sz="0" w:space="0" w:color="auto"/>
        <w:bottom w:val="none" w:sz="0" w:space="0" w:color="auto"/>
        <w:right w:val="none" w:sz="0" w:space="0" w:color="auto"/>
      </w:divBdr>
    </w:div>
    <w:div w:id="1723405142">
      <w:bodyDiv w:val="1"/>
      <w:marLeft w:val="0"/>
      <w:marRight w:val="0"/>
      <w:marTop w:val="0"/>
      <w:marBottom w:val="0"/>
      <w:divBdr>
        <w:top w:val="none" w:sz="0" w:space="0" w:color="auto"/>
        <w:left w:val="none" w:sz="0" w:space="0" w:color="auto"/>
        <w:bottom w:val="none" w:sz="0" w:space="0" w:color="auto"/>
        <w:right w:val="none" w:sz="0" w:space="0" w:color="auto"/>
      </w:divBdr>
    </w:div>
    <w:div w:id="186189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itsupport@manor-road.ox.ac.uk" TargetMode="External"/><Relationship Id="rId117" Type="http://schemas.openxmlformats.org/officeDocument/2006/relationships/hyperlink" Target="http://www.ox.ac.uk/students/harassment" TargetMode="External"/><Relationship Id="rId21" Type="http://schemas.openxmlformats.org/officeDocument/2006/relationships/hyperlink" Target="mailto:paul.burns@law.ox.ac.uk" TargetMode="External"/><Relationship Id="rId42" Type="http://schemas.openxmlformats.org/officeDocument/2006/relationships/hyperlink" Target="https://www.ox.ac.uk/students/academic/exams/completing-an-exam" TargetMode="External"/><Relationship Id="rId47" Type="http://schemas.openxmlformats.org/officeDocument/2006/relationships/hyperlink" Target="https://www.law.ox.ac.uk/oxford-intellectual-property-research-centre" TargetMode="External"/><Relationship Id="rId63" Type="http://schemas.openxmlformats.org/officeDocument/2006/relationships/hyperlink" Target="https://edu.admin.ox.ac.uk/home" TargetMode="External"/><Relationship Id="rId68" Type="http://schemas.openxmlformats.org/officeDocument/2006/relationships/hyperlink" Target="mailto:paul.burns@law.ox.ac.uk" TargetMode="External"/><Relationship Id="rId84" Type="http://schemas.openxmlformats.org/officeDocument/2006/relationships/hyperlink" Target="https://www.ox.ac.uk/students/academic/regulations" TargetMode="External"/><Relationship Id="rId89" Type="http://schemas.openxmlformats.org/officeDocument/2006/relationships/hyperlink" Target="https://www.bodleian.ox.ac.uk/libraries/law" TargetMode="External"/><Relationship Id="rId112" Type="http://schemas.openxmlformats.org/officeDocument/2006/relationships/hyperlink" Target="https://edu.admin.ox.ac.uk/harassment-advisor-network-0" TargetMode="External"/><Relationship Id="rId16" Type="http://schemas.openxmlformats.org/officeDocument/2006/relationships/hyperlink" Target="http://www.law.ox.ac.uk/" TargetMode="External"/><Relationship Id="rId107" Type="http://schemas.openxmlformats.org/officeDocument/2006/relationships/hyperlink" Target="https://www.ox.ac.uk/students/academic/conduct" TargetMode="External"/><Relationship Id="rId11" Type="http://schemas.openxmlformats.org/officeDocument/2006/relationships/image" Target="media/image1.png"/><Relationship Id="rId32" Type="http://schemas.openxmlformats.org/officeDocument/2006/relationships/hyperlink" Target="https://www.law.ox.ac.uk/document-archive" TargetMode="External"/><Relationship Id="rId37" Type="http://schemas.openxmlformats.org/officeDocument/2006/relationships/hyperlink" Target="http://www.ox.ac.uk/students/academic/guidance/skills" TargetMode="External"/><Relationship Id="rId53" Type="http://schemas.openxmlformats.org/officeDocument/2006/relationships/hyperlink" Target="https://www.oxfordsu.org/" TargetMode="External"/><Relationship Id="rId58" Type="http://schemas.openxmlformats.org/officeDocument/2006/relationships/hyperlink" Target="https://www.ox.ac.uk/about/organisation/harassment-and-sexual-misconduct" TargetMode="External"/><Relationship Id="rId74" Type="http://schemas.openxmlformats.org/officeDocument/2006/relationships/hyperlink" Target="https://www.oxfordsu.org/advice/get-help/accessing-support/" TargetMode="External"/><Relationship Id="rId79" Type="http://schemas.openxmlformats.org/officeDocument/2006/relationships/hyperlink" Target="mailto:paul.burns@law.ox.ac.uk" TargetMode="External"/><Relationship Id="rId102" Type="http://schemas.openxmlformats.org/officeDocument/2006/relationships/image" Target="media/image3.png"/><Relationship Id="rId123" Type="http://schemas.openxmlformats.org/officeDocument/2006/relationships/hyperlink" Target="http://www.ox.ac.uk/students/harassment" TargetMode="External"/><Relationship Id="rId5" Type="http://schemas.openxmlformats.org/officeDocument/2006/relationships/numbering" Target="numbering.xml"/><Relationship Id="rId90" Type="http://schemas.openxmlformats.org/officeDocument/2006/relationships/hyperlink" Target="https://outlook.office.com/" TargetMode="External"/><Relationship Id="rId95" Type="http://schemas.openxmlformats.org/officeDocument/2006/relationships/hyperlink" Target="https://canvas.ox.ac.uk" TargetMode="External"/><Relationship Id="rId22" Type="http://schemas.openxmlformats.org/officeDocument/2006/relationships/hyperlink" Target="mailto:Christopher.Hare@law.ox.ac.uk" TargetMode="External"/><Relationship Id="rId27" Type="http://schemas.openxmlformats.org/officeDocument/2006/relationships/hyperlink" Target="https://itsg.socsci.ox.ac.uk/" TargetMode="External"/><Relationship Id="rId43" Type="http://schemas.openxmlformats.org/officeDocument/2006/relationships/hyperlink" Target="https://www.ox.ac.uk/students/academic/exams/problems-completing-your-assessment" TargetMode="External"/><Relationship Id="rId48" Type="http://schemas.openxmlformats.org/officeDocument/2006/relationships/hyperlink" Target="http://www.careers.ox.ac.uk/" TargetMode="External"/><Relationship Id="rId64" Type="http://schemas.openxmlformats.org/officeDocument/2006/relationships/hyperlink" Target="mailto:equality@admin.ox.ac.uk" TargetMode="External"/><Relationship Id="rId69" Type="http://schemas.openxmlformats.org/officeDocument/2006/relationships/hyperlink" Target="mailto:joanna.mckenna@law.ox.ac.uk" TargetMode="External"/><Relationship Id="rId113" Type="http://schemas.openxmlformats.org/officeDocument/2006/relationships/hyperlink" Target="http://www.oxfordsu.org/advice" TargetMode="External"/><Relationship Id="rId118" Type="http://schemas.openxmlformats.org/officeDocument/2006/relationships/hyperlink" Target="https://edu.admin.ox.ac.uk/university-policy-on-harassment" TargetMode="External"/><Relationship Id="rId80" Type="http://schemas.openxmlformats.org/officeDocument/2006/relationships/hyperlink" Target="mailto:dean@law.ox.ac.uk" TargetMode="External"/><Relationship Id="rId85" Type="http://schemas.openxmlformats.org/officeDocument/2006/relationships/hyperlink" Target="https://academic.admin.ox.ac.uk/policies/recording-lectures-other-teaching-sessions" TargetMode="External"/><Relationship Id="rId12" Type="http://schemas.openxmlformats.org/officeDocument/2006/relationships/hyperlink" Target="https://www.ox.ac.uk/admissions/graduate/courses/changes-to-courses" TargetMode="External"/><Relationship Id="rId17" Type="http://schemas.openxmlformats.org/officeDocument/2006/relationships/hyperlink" Target="https://www.ox.ac.uk/students/academic/guidance/canvas" TargetMode="External"/><Relationship Id="rId33" Type="http://schemas.openxmlformats.org/officeDocument/2006/relationships/hyperlink" Target="https://www.ox.ac.uk/students/selfservice" TargetMode="External"/><Relationship Id="rId38" Type="http://schemas.openxmlformats.org/officeDocument/2006/relationships/hyperlink" Target="https://www.ox.ac.uk/students/academic/exams/online-exams" TargetMode="External"/><Relationship Id="rId59" Type="http://schemas.openxmlformats.org/officeDocument/2006/relationships/hyperlink" Target="https://www.ox.ac.uk/students/welfare/supportservice/consent-for-students" TargetMode="External"/><Relationship Id="rId103" Type="http://schemas.openxmlformats.org/officeDocument/2006/relationships/hyperlink" Target="http://www.ox.ac.uk/students/harassment" TargetMode="External"/><Relationship Id="rId108" Type="http://schemas.openxmlformats.org/officeDocument/2006/relationships/hyperlink" Target="http://www.ox.ac.uk/students/harassment" TargetMode="External"/><Relationship Id="rId124" Type="http://schemas.openxmlformats.org/officeDocument/2006/relationships/footer" Target="footer1.xml"/><Relationship Id="rId54" Type="http://schemas.openxmlformats.org/officeDocument/2006/relationships/hyperlink" Target="http://www.ox.ac.uk/students" TargetMode="External"/><Relationship Id="rId70" Type="http://schemas.openxmlformats.org/officeDocument/2006/relationships/hyperlink" Target="http://www.ox.ac.uk/students/shw/counselling/" TargetMode="External"/><Relationship Id="rId75" Type="http://schemas.openxmlformats.org/officeDocument/2006/relationships/hyperlink" Target="https://www.ox.ac.uk/students/welfare" TargetMode="External"/><Relationship Id="rId91" Type="http://schemas.openxmlformats.org/officeDocument/2006/relationships/hyperlink" Target="https://login.canvas.ox.ac.uk/" TargetMode="External"/><Relationship Id="rId96" Type="http://schemas.openxmlformats.org/officeDocument/2006/relationships/hyperlink" Target="http://www.ox.ac.uk/students"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dev.gangjee@law.ox.ac.uk" TargetMode="External"/><Relationship Id="rId28" Type="http://schemas.openxmlformats.org/officeDocument/2006/relationships/hyperlink" Target="mailto:law.library@bodleian.ox.ac.uk" TargetMode="External"/><Relationship Id="rId49" Type="http://schemas.openxmlformats.org/officeDocument/2006/relationships/hyperlink" Target="http://www.careers.ox.ac.uk/our-services/careerconnect/" TargetMode="External"/><Relationship Id="rId114" Type="http://schemas.openxmlformats.org/officeDocument/2006/relationships/hyperlink" Target="https://www.ox.ac.uk/students/academic/conduct" TargetMode="External"/><Relationship Id="rId119" Type="http://schemas.openxmlformats.org/officeDocument/2006/relationships/hyperlink" Target="https://governance.admin.ox.ac.uk/legislation/statute-xi-university-discipline-0" TargetMode="External"/><Relationship Id="rId44" Type="http://schemas.openxmlformats.org/officeDocument/2006/relationships/hyperlink" Target="https://www.ox.ac.uk/students/academic/exams/problems-completing-your-assessment" TargetMode="External"/><Relationship Id="rId60" Type="http://schemas.openxmlformats.org/officeDocument/2006/relationships/hyperlink" Target="mailto:equalityanddiversity@law.ox.ac.uk" TargetMode="External"/><Relationship Id="rId65" Type="http://schemas.openxmlformats.org/officeDocument/2006/relationships/hyperlink" Target="https://edu.web.ox.ac.uk/harassment-advice" TargetMode="External"/><Relationship Id="rId81" Type="http://schemas.openxmlformats.org/officeDocument/2006/relationships/hyperlink" Target="https://www.ox.ac.uk/students/academic/complaints" TargetMode="External"/><Relationship Id="rId86" Type="http://schemas.openxmlformats.org/officeDocument/2006/relationships/hyperlink" Target="https://compliance.admin.ox.ac.uk/prevent/freedom-of-speech" TargetMode="External"/><Relationship Id="rId13" Type="http://schemas.openxmlformats.org/officeDocument/2006/relationships/hyperlink" Target="https://examregs.admin.ox.ac.uk/Regulation?code=pdiiplawandprac&amp;srchYear=2025&amp;srchTerm=1&amp;year=2025&amp;term=1" TargetMode="External"/><Relationship Id="rId18" Type="http://schemas.openxmlformats.org/officeDocument/2006/relationships/hyperlink" Target="https://examregs.admin.ox.ac.uk/" TargetMode="External"/><Relationship Id="rId39" Type="http://schemas.openxmlformats.org/officeDocument/2006/relationships/hyperlink" Target="https://www.ox.ac.uk/students/academic/exams/open-book/honour-code" TargetMode="External"/><Relationship Id="rId109" Type="http://schemas.openxmlformats.org/officeDocument/2006/relationships/hyperlink" Target="https://www.ox.ac.uk/students/welfare/supportservice/about" TargetMode="External"/><Relationship Id="rId34" Type="http://schemas.openxmlformats.org/officeDocument/2006/relationships/hyperlink" Target="https://www.ox.ac.uk/students/academic/guidance/skills/plagiarism" TargetMode="External"/><Relationship Id="rId50" Type="http://schemas.openxmlformats.org/officeDocument/2006/relationships/hyperlink" Target="https://www.ox.ac.uk/students" TargetMode="External"/><Relationship Id="rId55" Type="http://schemas.openxmlformats.org/officeDocument/2006/relationships/hyperlink" Target="https://academic.admin.ox.ac.uk/student-barometer-survey" TargetMode="External"/><Relationship Id="rId76" Type="http://schemas.openxmlformats.org/officeDocument/2006/relationships/hyperlink" Target="https://www.ox.ac.uk/againstsexualviolence" TargetMode="External"/><Relationship Id="rId97" Type="http://schemas.openxmlformats.org/officeDocument/2006/relationships/hyperlink" Target="https://solo.bodleian.ox.ac.uk/primo-explore/search?vid=SOLO" TargetMode="External"/><Relationship Id="rId104" Type="http://schemas.openxmlformats.org/officeDocument/2006/relationships/hyperlink" Target="https://www.ox.ac.uk/students/academic/conduct" TargetMode="External"/><Relationship Id="rId120" Type="http://schemas.openxmlformats.org/officeDocument/2006/relationships/hyperlink" Target="https://www.ox.ac.uk/students/academic/conduct" TargetMode="External"/><Relationship Id="rId125"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oxfordsu.org/advice-wellbeing/" TargetMode="External"/><Relationship Id="rId92" Type="http://schemas.openxmlformats.org/officeDocument/2006/relationships/hyperlink" Target="http://welcometoit.ox.ac.uk/" TargetMode="External"/><Relationship Id="rId2" Type="http://schemas.openxmlformats.org/officeDocument/2006/relationships/customXml" Target="../customXml/item2.xml"/><Relationship Id="rId29" Type="http://schemas.openxmlformats.org/officeDocument/2006/relationships/hyperlink" Target="https://www.law.ox.ac.uk/about-us/about-faculty/st-cross-building" TargetMode="External"/><Relationship Id="rId24" Type="http://schemas.openxmlformats.org/officeDocument/2006/relationships/hyperlink" Target="mailto:Emily.hudson@law.ox.ac.uk" TargetMode="External"/><Relationship Id="rId40" Type="http://schemas.openxmlformats.org/officeDocument/2006/relationships/hyperlink" Target="https://www.ox.ac.uk/students/academic/exams/submission" TargetMode="External"/><Relationship Id="rId45" Type="http://schemas.openxmlformats.org/officeDocument/2006/relationships/hyperlink" Target="https://www.law.ox.ac.uk/document-archive" TargetMode="External"/><Relationship Id="rId66" Type="http://schemas.openxmlformats.org/officeDocument/2006/relationships/hyperlink" Target="https://edu.admin.ox.ac.uk/religion-and-belief-0" TargetMode="External"/><Relationship Id="rId87" Type="http://schemas.openxmlformats.org/officeDocument/2006/relationships/hyperlink" Target="https://www.law.ox.ac.uk/about-us/about-faculty/st-cross-building" TargetMode="External"/><Relationship Id="rId110" Type="http://schemas.openxmlformats.org/officeDocument/2006/relationships/hyperlink" Target="https://unioxfordnexus-my.sharepoint.com/personal/math0422_ox_ac_uk1/Documents/Condition%20E6%20TFG/SCSI/Draft%20SCSI/The%20University%20ISVA%20service%20is%20independent%20of%20a%20student's%20college%20or%20department.%20The%20ISVA%20can%20support%20as%20an%20advocate%20if%20the%20student%20is%20reporting%20sexual%20violence%20to%20their%20college,%20the%20Proctor's%20Office%20or%20the%20Police.%20They%20provide%20information%20about%20the%20criminal%20justice%20process%20and%20can%20support%20throughout%20this%20journey.%20Non-therapeutic%20emotional%20support%20is%20also%20offered.%20Support%20is%20ongoing%20and%20can%20range%20between%20weekly%20to%20monthly%20appointments.,%20including%20beyond%20a%20students'%20time%20at%20Oxford." TargetMode="External"/><Relationship Id="rId115" Type="http://schemas.openxmlformats.org/officeDocument/2006/relationships/hyperlink" Target="mailto:casework@proctors.ox.ac.uk" TargetMode="External"/><Relationship Id="rId61" Type="http://schemas.openxmlformats.org/officeDocument/2006/relationships/hyperlink" Target="http://www.ox.ac.uk/students/welfare" TargetMode="External"/><Relationship Id="rId82" Type="http://schemas.openxmlformats.org/officeDocument/2006/relationships/hyperlink" Target="https://www.ox.ac.uk/students/academic/complaints" TargetMode="External"/><Relationship Id="rId19" Type="http://schemas.openxmlformats.org/officeDocument/2006/relationships/hyperlink" Target="mailto:pgdip-ip@law.ox.ac.uk" TargetMode="External"/><Relationship Id="rId14" Type="http://schemas.openxmlformats.org/officeDocument/2006/relationships/hyperlink" Target="mailto:pgdip-ip@law.ox.ac.uk" TargetMode="External"/><Relationship Id="rId30" Type="http://schemas.openxmlformats.org/officeDocument/2006/relationships/hyperlink" Target="https://www.bodleian.ox.ac.uk/libraries/law" TargetMode="External"/><Relationship Id="rId35" Type="http://schemas.openxmlformats.org/officeDocument/2006/relationships/hyperlink" Target="https://www.law.ox.ac.uk/oscola" TargetMode="External"/><Relationship Id="rId56" Type="http://schemas.openxmlformats.org/officeDocument/2006/relationships/hyperlink" Target="http://www.ox.ac.uk/students/shw/counselling/" TargetMode="External"/><Relationship Id="rId77" Type="http://schemas.openxmlformats.org/officeDocument/2006/relationships/hyperlink" Target="https://www.ox.ac.uk/students/welfare/supportservice" TargetMode="External"/><Relationship Id="rId100" Type="http://schemas.openxmlformats.org/officeDocument/2006/relationships/hyperlink" Target="http://ox.libguides.com/law-uklaw" TargetMode="External"/><Relationship Id="rId105" Type="http://schemas.openxmlformats.org/officeDocument/2006/relationships/hyperlink" Target="https://www.legislation.gov.uk/ukpga/2010/15/section/26?view=plain" TargetMode="External"/><Relationship Id="rId12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ox.ac.uk/students/academic/student-handbook" TargetMode="External"/><Relationship Id="rId72" Type="http://schemas.openxmlformats.org/officeDocument/2006/relationships/hyperlink" Target="https://oxford.nightline.ac.uk/" TargetMode="External"/><Relationship Id="rId93" Type="http://schemas.openxmlformats.org/officeDocument/2006/relationships/hyperlink" Target="https://help.it.ox.ac.uk/get-support" TargetMode="External"/><Relationship Id="rId98" Type="http://schemas.openxmlformats.org/officeDocument/2006/relationships/hyperlink" Target="https://libguides.bodleian.ox.ac.uk/az.php" TargetMode="External"/><Relationship Id="rId121" Type="http://schemas.openxmlformats.org/officeDocument/2006/relationships/hyperlink" Target="https://edu.admin.ox.ac.uk/harassment-staff" TargetMode="External"/><Relationship Id="rId3" Type="http://schemas.openxmlformats.org/officeDocument/2006/relationships/customXml" Target="../customXml/item3.xml"/><Relationship Id="rId25" Type="http://schemas.openxmlformats.org/officeDocument/2006/relationships/hyperlink" Target="mailto:Paul.Burns@law.ox.ac.uk" TargetMode="External"/><Relationship Id="rId46" Type="http://schemas.openxmlformats.org/officeDocument/2006/relationships/hyperlink" Target="https://academic.admin.ox.ac.uk/examiners" TargetMode="External"/><Relationship Id="rId67" Type="http://schemas.openxmlformats.org/officeDocument/2006/relationships/hyperlink" Target="http://www.ox.ac.uk/students/shw/das/" TargetMode="External"/><Relationship Id="rId116" Type="http://schemas.openxmlformats.org/officeDocument/2006/relationships/hyperlink" Target="https://edu.admin.ox.ac.uk/harassment-staff" TargetMode="External"/><Relationship Id="rId20" Type="http://schemas.openxmlformats.org/officeDocument/2006/relationships/hyperlink" Target="mailto:robert.burrell@spc.ox.ac.uk" TargetMode="External"/><Relationship Id="rId41" Type="http://schemas.openxmlformats.org/officeDocument/2006/relationships/hyperlink" Target="https://www.ox.ac.uk/students/academic/exams/submission" TargetMode="External"/><Relationship Id="rId62" Type="http://schemas.openxmlformats.org/officeDocument/2006/relationships/hyperlink" Target="https://edu.web.ox.ac.uk/equality-policy" TargetMode="External"/><Relationship Id="rId83" Type="http://schemas.openxmlformats.org/officeDocument/2006/relationships/hyperlink" Target="https://www.ox.ac.uk/students/life/clubs" TargetMode="External"/><Relationship Id="rId88" Type="http://schemas.openxmlformats.org/officeDocument/2006/relationships/hyperlink" Target="https://estates.admin.ox.ac.uk/manor-road-building" TargetMode="External"/><Relationship Id="rId111" Type="http://schemas.openxmlformats.org/officeDocument/2006/relationships/hyperlink" Target="https://www.ox.ac.uk/students/welfare/supportservice/reported" TargetMode="External"/><Relationship Id="rId15" Type="http://schemas.openxmlformats.org/officeDocument/2006/relationships/hyperlink" Target="https://www.law.ox.ac.uk/pgdip-ip" TargetMode="External"/><Relationship Id="rId36" Type="http://schemas.openxmlformats.org/officeDocument/2006/relationships/hyperlink" Target="https://cosy.ox.ac.uk/accessplan/LMSPortal/UI/Page/Courses/book.aspx?courseid=EPICE018&amp;referrer=coursesearch" TargetMode="External"/><Relationship Id="rId57" Type="http://schemas.openxmlformats.org/officeDocument/2006/relationships/hyperlink" Target="https://www.ox.ac.uk/students/welfare" TargetMode="External"/><Relationship Id="rId106" Type="http://schemas.openxmlformats.org/officeDocument/2006/relationships/hyperlink" Target="https://www.legislation.gov.uk/ukpga/1997/40/section/1" TargetMode="External"/><Relationship Id="rId10" Type="http://schemas.openxmlformats.org/officeDocument/2006/relationships/endnotes" Target="endnotes.xml"/><Relationship Id="rId31" Type="http://schemas.openxmlformats.org/officeDocument/2006/relationships/image" Target="media/image2.png"/><Relationship Id="rId52" Type="http://schemas.openxmlformats.org/officeDocument/2006/relationships/hyperlink" Target="https://www.law.ox.ac.uk/oiprc" TargetMode="External"/><Relationship Id="rId73" Type="http://schemas.openxmlformats.org/officeDocument/2006/relationships/hyperlink" Target="https://www.oxfordsu.org/" TargetMode="External"/><Relationship Id="rId78" Type="http://schemas.openxmlformats.org/officeDocument/2006/relationships/hyperlink" Target="https://www.ox.ac.uk/students/welfare/supportservice" TargetMode="External"/><Relationship Id="rId94" Type="http://schemas.openxmlformats.org/officeDocument/2006/relationships/hyperlink" Target="http://www.law.ox.ac.uk/" TargetMode="External"/><Relationship Id="rId99" Type="http://schemas.openxmlformats.org/officeDocument/2006/relationships/hyperlink" Target="https://www.bodleian.ox.ac.uk/libraries/law/legal-databases" TargetMode="External"/><Relationship Id="rId101" Type="http://schemas.openxmlformats.org/officeDocument/2006/relationships/hyperlink" Target="http://blogs.bodleian.ox.ac.uk/lawbod/" TargetMode="External"/><Relationship Id="rId122" Type="http://schemas.openxmlformats.org/officeDocument/2006/relationships/hyperlink" Target="https://compliance.admin.ox.ac.uk/freedom-of-speech/code-of-practice"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ox.ac.uk/about/organisation/harassment-and-sexual-mis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eting xmlns="8b454fe1-6455-4ba3-b973-cf3283f35f31" xsi:nil="true"/>
    <Line xmlns="8b454fe1-6455-4ba3-b973-cf3283f35f31">None</Line>
    <Document_x0020_Type xmlns="8b454fe1-6455-4ba3-b973-cf3283f35f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9B7DC3B15248A4C828029678A22B936" ma:contentTypeVersion="9" ma:contentTypeDescription="Create a new document." ma:contentTypeScope="" ma:versionID="aad9f996611b23866fb613ceff4d54aa">
  <xsd:schema xmlns:xsd="http://www.w3.org/2001/XMLSchema" xmlns:xs="http://www.w3.org/2001/XMLSchema" xmlns:p="http://schemas.microsoft.com/office/2006/metadata/properties" xmlns:ns2="2046bd2e-8a97-44cc-88a1-95c866a11538" xmlns:ns3="8b454fe1-6455-4ba3-b973-cf3283f35f31" targetNamespace="http://schemas.microsoft.com/office/2006/metadata/properties" ma:root="true" ma:fieldsID="cec2703ed8ed5d1c71dfab26446b5a4a" ns2:_="" ns3:_="">
    <xsd:import namespace="2046bd2e-8a97-44cc-88a1-95c866a11538"/>
    <xsd:import namespace="8b454fe1-6455-4ba3-b973-cf3283f35f31"/>
    <xsd:element name="properties">
      <xsd:complexType>
        <xsd:sequence>
          <xsd:element name="documentManagement">
            <xsd:complexType>
              <xsd:all>
                <xsd:element ref="ns2:SharedWithUsers" minOccurs="0"/>
                <xsd:element ref="ns2:SharedWithDetails" minOccurs="0"/>
                <xsd:element ref="ns3:Line" minOccurs="0"/>
                <xsd:element ref="ns3:Document_x0020_Type" minOccurs="0"/>
                <xsd:element ref="ns3:Meeting" minOccurs="0"/>
                <xsd:element ref="ns3:Meeting_x003a_Location" minOccurs="0"/>
                <xsd:element ref="ns3:Meeting_x003a_Start_x0020_Time" minOccurs="0"/>
                <xsd:element ref="ns3:Meeting_x003a_End_x0020_Time" minOccurs="0"/>
                <xsd:element ref="ns3:Meeting_x003a_Committee_x0020_Name" minOccurs="0"/>
                <xsd:element ref="ns3:Meeting_x003a_Next_x0020_or_x0020_last_x0020__x002d__x0020_text" minOccurs="0"/>
                <xsd:element ref="ns3:Meeting_x003a_ID" minOccurs="0"/>
                <xsd:element ref="ns3:Meeting_x0020_Name_x003a_Cancelled_x002d_Do_x0020_not_x0020_Delete" minOccurs="0"/>
                <xsd:element ref="ns3:Meeting_x0020_Name_x003a_Title"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6bd2e-8a97-44cc-88a1-95c866a115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454fe1-6455-4ba3-b973-cf3283f35f31" elementFormDefault="qualified">
    <xsd:import namespace="http://schemas.microsoft.com/office/2006/documentManagement/types"/>
    <xsd:import namespace="http://schemas.microsoft.com/office/infopath/2007/PartnerControls"/>
    <xsd:element name="Line" ma:index="10" nillable="true" ma:displayName="Line" ma:default="None" ma:format="Dropdown" ma:internalName="Line">
      <xsd:simpleType>
        <xsd:restriction base="dms:Choice">
          <xsd:enumeration value="None"/>
          <xsd:enumeration value="Above the line"/>
          <xsd:enumeration value="Below the line"/>
          <xsd:enumeration value="Agenda"/>
          <xsd:enumeration value="Papers"/>
          <xsd:enumeration value="Clips"/>
          <xsd:enumeration value="SharePoint Only"/>
          <xsd:enumeration value="Other"/>
        </xsd:restriction>
      </xsd:simpleType>
    </xsd:element>
    <xsd:element name="Document_x0020_Type" ma:index="11" nillable="true" ma:displayName="Document Type" ma:format="Dropdown" ma:internalName="Document_x0020_Type">
      <xsd:simpleType>
        <xsd:restriction base="dms:Choice">
          <xsd:enumeration value="Agenda"/>
          <xsd:enumeration value="Minutes"/>
          <xsd:enumeration value="Paper"/>
          <xsd:enumeration value="Report"/>
          <xsd:enumeration value="Board Pack"/>
          <xsd:enumeration value="SharePoint Only"/>
          <xsd:enumeration value="Other"/>
        </xsd:restriction>
      </xsd:simpleType>
    </xsd:element>
    <xsd:element name="Meeting" ma:index="12" nillable="true" ma:displayName="Meeting Name" ma:list="f799fc1a-cdc4-483e-ac26-e5ed2ea54a8d" ma:internalName="Meeting" ma:showField="Meeting_x0020_Name">
      <xsd:simpleType>
        <xsd:restriction base="dms:Lookup"/>
      </xsd:simpleType>
    </xsd:element>
    <xsd:element name="Meeting_x003a_Location" ma:index="13" nillable="true" ma:displayName="Location" ma:list="f799fc1a-cdc4-483e-ac26-e5ed2ea54a8d" ma:internalName="Meeting_x003a_Location" ma:readOnly="true" ma:showField="Location" ma:web="">
      <xsd:simpleType>
        <xsd:restriction base="dms:Lookup"/>
      </xsd:simpleType>
    </xsd:element>
    <xsd:element name="Meeting_x003a_Start_x0020_Time" ma:index="14" nillable="true" ma:displayName="Start Time" ma:list="f799fc1a-cdc4-483e-ac26-e5ed2ea54a8d" ma:internalName="Meeting_x003a_Start_x0020_Time" ma:readOnly="true" ma:showField="EventDate" ma:web="">
      <xsd:simpleType>
        <xsd:restriction base="dms:Lookup"/>
      </xsd:simpleType>
    </xsd:element>
    <xsd:element name="Meeting_x003a_End_x0020_Time" ma:index="15" nillable="true" ma:displayName="End Time" ma:list="f799fc1a-cdc4-483e-ac26-e5ed2ea54a8d" ma:internalName="Meeting_x003a_End_x0020_Time" ma:readOnly="true" ma:showField="EndDate" ma:web="">
      <xsd:simpleType>
        <xsd:restriction base="dms:Lookup"/>
      </xsd:simpleType>
    </xsd:element>
    <xsd:element name="Meeting_x003a_Committee_x0020_Name" ma:index="16" nillable="true" ma:displayName="Committee Name" ma:list="f799fc1a-cdc4-483e-ac26-e5ed2ea54a8d" ma:internalName="Meeting_x003a_Committee_x0020_Name" ma:readOnly="true" ma:showField="Committee_x0020_Name" ma:web="">
      <xsd:simpleType>
        <xsd:restriction base="dms:Lookup"/>
      </xsd:simpleType>
    </xsd:element>
    <xsd:element name="Meeting_x003a_Next_x0020_or_x0020_last_x0020__x002d__x0020_text" ma:index="17" nillable="true" ma:displayName="NextLast - Do not delete" ma:list="f799fc1a-cdc4-483e-ac26-e5ed2ea54a8d" ma:internalName="Meeting_x003a_Next_x0020_or_x0020_last_x0020__x002d__x0020_text" ma:readOnly="true" ma:showField="Next_x0020_or_x0020_last_x0020__" ma:web="">
      <xsd:simpleType>
        <xsd:restriction base="dms:Lookup"/>
      </xsd:simpleType>
    </xsd:element>
    <xsd:element name="Meeting_x003a_ID" ma:index="18" nillable="true" ma:displayName="Meeting:ID" ma:list="f799fc1a-cdc4-483e-ac26-e5ed2ea54a8d" ma:internalName="Meeting_x003a_ID" ma:readOnly="true" ma:showField="ID" ma:web="">
      <xsd:simpleType>
        <xsd:restriction base="dms:Lookup"/>
      </xsd:simpleType>
    </xsd:element>
    <xsd:element name="Meeting_x0020_Name_x003a_Cancelled_x002d_Do_x0020_not_x0020_Delete" ma:index="19" nillable="true" ma:displayName="Cancelled-Do not Delete" ma:list="f799fc1a-cdc4-483e-ac26-e5ed2ea54a8d" ma:internalName="Meeting_x0020_Name_x003a_Cancelled_x002d_Do_x0020_not_x0020_Delete" ma:readOnly="true" ma:showField="Cancelled_x002d_Do_x0020_not_x00" ma:web="">
      <xsd:simpleType>
        <xsd:restriction base="dms:Lookup"/>
      </xsd:simpleType>
    </xsd:element>
    <xsd:element name="Meeting_x0020_Name_x003a_Title" ma:index="20" nillable="true" ma:displayName="Meeting Title" ma:list="f799fc1a-cdc4-483e-ac26-e5ed2ea54a8d" ma:internalName="Meeting_x0020_Name_x003a_Title" ma:readOnly="true" ma:showField="Title" ma:web="f6a1b32b-a78c-42f6-9ff8-b9a91e4434b4">
      <xsd:simpleType>
        <xsd:restriction base="dms:Lookup"/>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B43E78-DFD8-4F63-A701-96F1741C841D}">
  <ds:schemaRefs>
    <ds:schemaRef ds:uri="http://schemas.openxmlformats.org/officeDocument/2006/bibliography"/>
  </ds:schemaRefs>
</ds:datastoreItem>
</file>

<file path=customXml/itemProps2.xml><?xml version="1.0" encoding="utf-8"?>
<ds:datastoreItem xmlns:ds="http://schemas.openxmlformats.org/officeDocument/2006/customXml" ds:itemID="{32165E6F-BFC4-489F-877F-06A2BD77F3B2}">
  <ds:schemaRefs>
    <ds:schemaRef ds:uri="http://schemas.microsoft.com/office/2006/metadata/properties"/>
    <ds:schemaRef ds:uri="8b454fe1-6455-4ba3-b973-cf3283f35f31"/>
    <ds:schemaRef ds:uri="http://purl.org/dc/terms/"/>
    <ds:schemaRef ds:uri="http://purl.org/dc/elements/1.1/"/>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infopath/2007/PartnerControls"/>
    <ds:schemaRef ds:uri="2046bd2e-8a97-44cc-88a1-95c866a11538"/>
  </ds:schemaRefs>
</ds:datastoreItem>
</file>

<file path=customXml/itemProps3.xml><?xml version="1.0" encoding="utf-8"?>
<ds:datastoreItem xmlns:ds="http://schemas.openxmlformats.org/officeDocument/2006/customXml" ds:itemID="{C16A577E-C11E-4055-A661-58638007DB49}">
  <ds:schemaRefs>
    <ds:schemaRef ds:uri="http://schemas.microsoft.com/sharepoint/v3/contenttype/forms"/>
  </ds:schemaRefs>
</ds:datastoreItem>
</file>

<file path=customXml/itemProps4.xml><?xml version="1.0" encoding="utf-8"?>
<ds:datastoreItem xmlns:ds="http://schemas.openxmlformats.org/officeDocument/2006/customXml" ds:itemID="{50BB9F36-0015-42C2-83F5-7016F9D9C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6bd2e-8a97-44cc-88a1-95c866a11538"/>
    <ds:schemaRef ds:uri="8b454fe1-6455-4ba3-b973-cf3283f35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39</Pages>
  <Words>15475</Words>
  <Characters>81401</Characters>
  <Application>Microsoft Office Word</Application>
  <DocSecurity>0</DocSecurity>
  <Lines>1938</Lines>
  <Paragraphs>827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Julieta Estremadoyro-Vermejo</dc:creator>
  <cp:keywords/>
  <dc:description/>
  <cp:lastModifiedBy>Paul Burns</cp:lastModifiedBy>
  <cp:revision>37</cp:revision>
  <cp:lastPrinted>2024-10-25T08:26:00Z</cp:lastPrinted>
  <dcterms:created xsi:type="dcterms:W3CDTF">2025-08-03T12:10:00Z</dcterms:created>
  <dcterms:modified xsi:type="dcterms:W3CDTF">2025-10-01T10:27:00Z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0x010100F9B7DC3B15248A4C828029678A22B936</vt:lpwstr>
  </property>
</Properties>
</file>