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941C" w14:textId="77777777" w:rsidR="00110C12" w:rsidRPr="004C2B89" w:rsidRDefault="00110C12" w:rsidP="00110C12">
      <w:pPr>
        <w:pStyle w:val="NoSpacing"/>
        <w:jc w:val="right"/>
        <w:rPr>
          <w:rFonts w:asciiTheme="minorHAnsi" w:eastAsia="Calibri" w:hAnsiTheme="minorHAnsi" w:cstheme="minorHAnsi"/>
          <w:b/>
          <w:szCs w:val="22"/>
        </w:rPr>
      </w:pPr>
      <w:bookmarkStart w:id="0" w:name="_Hlk209715917"/>
      <w:r w:rsidRPr="004C2B89">
        <w:rPr>
          <w:rFonts w:asciiTheme="minorHAnsi" w:eastAsia="Calibri" w:hAnsiTheme="minorHAnsi" w:cstheme="minorHAnsi"/>
          <w:b/>
          <w:szCs w:val="22"/>
        </w:rPr>
        <w:t>Annexe 1</w:t>
      </w:r>
    </w:p>
    <w:p w14:paraId="2FA6309C" w14:textId="77777777" w:rsidR="00110C12" w:rsidRDefault="00110C12" w:rsidP="00110C12">
      <w:pPr>
        <w:pStyle w:val="NoSpacing"/>
        <w:jc w:val="center"/>
        <w:rPr>
          <w:rFonts w:asciiTheme="minorHAnsi" w:eastAsia="Calibri" w:hAnsiTheme="minorHAnsi" w:cstheme="minorHAnsi"/>
          <w:b/>
          <w:szCs w:val="22"/>
        </w:rPr>
      </w:pPr>
    </w:p>
    <w:p w14:paraId="0C98B89E" w14:textId="1FAC4A2C" w:rsidR="00110C12" w:rsidRPr="004C2B89" w:rsidRDefault="00110C12" w:rsidP="00110C12">
      <w:pPr>
        <w:pStyle w:val="NoSpacing"/>
        <w:jc w:val="center"/>
        <w:rPr>
          <w:rFonts w:asciiTheme="minorHAnsi" w:eastAsia="Calibri" w:hAnsiTheme="minorHAnsi" w:cstheme="minorHAnsi"/>
          <w:b/>
          <w:szCs w:val="22"/>
        </w:rPr>
      </w:pPr>
      <w:r w:rsidRPr="004C2B89">
        <w:rPr>
          <w:rFonts w:asciiTheme="minorHAnsi" w:eastAsia="Calibri" w:hAnsiTheme="minorHAnsi" w:cstheme="minorHAnsi"/>
          <w:b/>
          <w:szCs w:val="22"/>
        </w:rPr>
        <w:t>COMMENTS ON PAPERS AND INDIVIDUAL QUESTIONS</w:t>
      </w:r>
    </w:p>
    <w:p w14:paraId="59EF3E91" w14:textId="77777777" w:rsidR="00110C12" w:rsidRPr="004C2B89" w:rsidRDefault="00110C12" w:rsidP="00110C12">
      <w:pPr>
        <w:pStyle w:val="NoSpacing"/>
        <w:rPr>
          <w:rFonts w:asciiTheme="minorHAnsi" w:eastAsia="Calibri" w:hAnsiTheme="minorHAnsi" w:cstheme="minorHAnsi"/>
          <w:b/>
          <w:szCs w:val="22"/>
        </w:rPr>
      </w:pPr>
    </w:p>
    <w:p w14:paraId="4A403138" w14:textId="77777777" w:rsidR="00110C12" w:rsidRPr="004C2B89" w:rsidRDefault="00110C12" w:rsidP="00110C12">
      <w:pPr>
        <w:pStyle w:val="NoSpacing"/>
        <w:rPr>
          <w:rFonts w:asciiTheme="minorHAnsi" w:eastAsia="Calibri" w:hAnsiTheme="minorHAnsi" w:cstheme="minorHAnsi"/>
          <w:bCs/>
          <w:szCs w:val="22"/>
        </w:rPr>
      </w:pPr>
    </w:p>
    <w:p w14:paraId="1BAD0471" w14:textId="75CF261F" w:rsidR="00110C12" w:rsidRPr="004C2B89" w:rsidRDefault="00110C12" w:rsidP="00110C12">
      <w:pPr>
        <w:pStyle w:val="NoSpacing"/>
        <w:rPr>
          <w:rFonts w:asciiTheme="minorHAnsi" w:eastAsia="Calibri" w:hAnsiTheme="minorHAnsi" w:cstheme="minorHAnsi"/>
          <w:bCs/>
          <w:szCs w:val="22"/>
        </w:rPr>
      </w:pPr>
      <w:r w:rsidRPr="004C2B89">
        <w:rPr>
          <w:rFonts w:asciiTheme="minorHAnsi" w:eastAsia="Calibri" w:hAnsiTheme="minorHAnsi" w:cstheme="minorHAnsi"/>
          <w:bCs/>
          <w:szCs w:val="22"/>
        </w:rPr>
        <w:t>A breakdown of marks on each paper appears at Part II.</w:t>
      </w:r>
      <w:r w:rsidR="00676DAD">
        <w:rPr>
          <w:rFonts w:asciiTheme="minorHAnsi" w:eastAsia="Calibri" w:hAnsiTheme="minorHAnsi" w:cstheme="minorHAnsi"/>
          <w:bCs/>
          <w:szCs w:val="22"/>
        </w:rPr>
        <w:t xml:space="preserve"> </w:t>
      </w:r>
      <w:r w:rsidRPr="004C2B89">
        <w:rPr>
          <w:rFonts w:asciiTheme="minorHAnsi" w:eastAsia="Calibri" w:hAnsiTheme="minorHAnsi" w:cstheme="minorHAnsi"/>
          <w:bCs/>
          <w:szCs w:val="22"/>
        </w:rPr>
        <w:t>C of this report.</w:t>
      </w:r>
    </w:p>
    <w:p w14:paraId="5433F945" w14:textId="54DF2F04" w:rsidR="00110C12" w:rsidRPr="00326857" w:rsidRDefault="00110C12" w:rsidP="00C25F6C">
      <w:pPr>
        <w:pStyle w:val="NoSpacing"/>
        <w:rPr>
          <w:rFonts w:asciiTheme="minorHAnsi" w:eastAsia="Calibri" w:hAnsiTheme="minorHAnsi" w:cstheme="minorHAnsi"/>
          <w:b/>
          <w:bCs/>
          <w:szCs w:val="22"/>
        </w:rPr>
      </w:pPr>
    </w:p>
    <w:sdt>
      <w:sdtPr>
        <w:rPr>
          <w:rFonts w:ascii="Arial" w:eastAsia="Times New Roman" w:hAnsi="Arial" w:cs="Times New Roman"/>
          <w:color w:val="auto"/>
          <w:kern w:val="2"/>
          <w:sz w:val="22"/>
          <w:szCs w:val="24"/>
          <w:lang w:val="en-GB"/>
          <w14:ligatures w14:val="standardContextual"/>
        </w:rPr>
        <w:id w:val="-64425930"/>
        <w:docPartObj>
          <w:docPartGallery w:val="Table of Contents"/>
          <w:docPartUnique/>
        </w:docPartObj>
      </w:sdtPr>
      <w:sdtEndPr>
        <w:rPr>
          <w:noProof/>
          <w:kern w:val="0"/>
          <w14:ligatures w14:val="none"/>
        </w:rPr>
      </w:sdtEndPr>
      <w:sdtContent>
        <w:p w14:paraId="68EEA1DB" w14:textId="39EB242E" w:rsidR="00110C12" w:rsidRPr="00326857" w:rsidRDefault="00110C12" w:rsidP="00110C12">
          <w:pPr>
            <w:pStyle w:val="TOCHeading"/>
            <w:rPr>
              <w:rFonts w:asciiTheme="minorHAnsi" w:hAnsiTheme="minorHAnsi" w:cstheme="minorHAnsi"/>
              <w:color w:val="auto"/>
              <w:sz w:val="28"/>
              <w:szCs w:val="28"/>
            </w:rPr>
          </w:pPr>
        </w:p>
        <w:p w14:paraId="701DE7BC" w14:textId="0B89DCE1" w:rsidR="00C25F6C" w:rsidRDefault="00110C12">
          <w:pPr>
            <w:pStyle w:val="TOC1"/>
            <w:tabs>
              <w:tab w:val="right" w:leader="dot" w:pos="9016"/>
            </w:tabs>
            <w:rPr>
              <w:rFonts w:eastAsiaTheme="minorEastAsia"/>
              <w:noProof/>
              <w:lang w:eastAsia="en-GB"/>
            </w:rPr>
          </w:pPr>
          <w:r w:rsidRPr="00326857">
            <w:rPr>
              <w:rFonts w:cstheme="minorHAnsi"/>
            </w:rPr>
            <w:fldChar w:fldCharType="begin"/>
          </w:r>
          <w:r w:rsidRPr="00326857">
            <w:rPr>
              <w:rFonts w:cstheme="minorHAnsi"/>
            </w:rPr>
            <w:instrText xml:space="preserve"> TOC \o "1-3" \h \z \u </w:instrText>
          </w:r>
          <w:r w:rsidRPr="00326857">
            <w:rPr>
              <w:rFonts w:cstheme="minorHAnsi"/>
            </w:rPr>
            <w:fldChar w:fldCharType="separate"/>
          </w:r>
          <w:hyperlink w:anchor="_Toc209081418" w:history="1">
            <w:r w:rsidR="00C25F6C" w:rsidRPr="00DD49ED">
              <w:rPr>
                <w:rStyle w:val="Hyperlink"/>
                <w:noProof/>
                <w:lang w:val="en-US"/>
              </w:rPr>
              <w:t>Patents I</w:t>
            </w:r>
            <w:r w:rsidR="00C25F6C">
              <w:rPr>
                <w:noProof/>
                <w:webHidden/>
              </w:rPr>
              <w:tab/>
            </w:r>
            <w:r w:rsidR="00C25F6C">
              <w:rPr>
                <w:noProof/>
                <w:webHidden/>
              </w:rPr>
              <w:fldChar w:fldCharType="begin"/>
            </w:r>
            <w:r w:rsidR="00C25F6C">
              <w:rPr>
                <w:noProof/>
                <w:webHidden/>
              </w:rPr>
              <w:instrText xml:space="preserve"> PAGEREF _Toc209081418 \h </w:instrText>
            </w:r>
            <w:r w:rsidR="00C25F6C">
              <w:rPr>
                <w:noProof/>
                <w:webHidden/>
              </w:rPr>
            </w:r>
            <w:r w:rsidR="00C25F6C">
              <w:rPr>
                <w:noProof/>
                <w:webHidden/>
              </w:rPr>
              <w:fldChar w:fldCharType="separate"/>
            </w:r>
            <w:r w:rsidR="00C25F6C">
              <w:rPr>
                <w:noProof/>
                <w:webHidden/>
              </w:rPr>
              <w:t>1</w:t>
            </w:r>
            <w:r w:rsidR="00C25F6C">
              <w:rPr>
                <w:noProof/>
                <w:webHidden/>
              </w:rPr>
              <w:fldChar w:fldCharType="end"/>
            </w:r>
          </w:hyperlink>
        </w:p>
        <w:p w14:paraId="46501A0C" w14:textId="581EFA6E" w:rsidR="00C25F6C" w:rsidRDefault="00C25F6C">
          <w:pPr>
            <w:pStyle w:val="TOC1"/>
            <w:tabs>
              <w:tab w:val="right" w:leader="dot" w:pos="9016"/>
            </w:tabs>
            <w:rPr>
              <w:rFonts w:eastAsiaTheme="minorEastAsia"/>
              <w:noProof/>
              <w:lang w:eastAsia="en-GB"/>
            </w:rPr>
          </w:pPr>
          <w:hyperlink w:anchor="_Toc209081419" w:history="1">
            <w:r w:rsidRPr="00DD49ED">
              <w:rPr>
                <w:rStyle w:val="Hyperlink"/>
                <w:noProof/>
                <w:lang w:val="en-US"/>
              </w:rPr>
              <w:t>Patents 2</w:t>
            </w:r>
            <w:r>
              <w:rPr>
                <w:noProof/>
                <w:webHidden/>
              </w:rPr>
              <w:tab/>
            </w:r>
            <w:r>
              <w:rPr>
                <w:noProof/>
                <w:webHidden/>
              </w:rPr>
              <w:fldChar w:fldCharType="begin"/>
            </w:r>
            <w:r>
              <w:rPr>
                <w:noProof/>
                <w:webHidden/>
              </w:rPr>
              <w:instrText xml:space="preserve"> PAGEREF _Toc209081419 \h </w:instrText>
            </w:r>
            <w:r>
              <w:rPr>
                <w:noProof/>
                <w:webHidden/>
              </w:rPr>
            </w:r>
            <w:r>
              <w:rPr>
                <w:noProof/>
                <w:webHidden/>
              </w:rPr>
              <w:fldChar w:fldCharType="separate"/>
            </w:r>
            <w:r>
              <w:rPr>
                <w:noProof/>
                <w:webHidden/>
              </w:rPr>
              <w:t>17</w:t>
            </w:r>
            <w:r>
              <w:rPr>
                <w:noProof/>
                <w:webHidden/>
              </w:rPr>
              <w:fldChar w:fldCharType="end"/>
            </w:r>
          </w:hyperlink>
        </w:p>
        <w:p w14:paraId="0A0416DA" w14:textId="64DFAEEF" w:rsidR="00C25F6C" w:rsidRDefault="00C25F6C">
          <w:pPr>
            <w:pStyle w:val="TOC1"/>
            <w:tabs>
              <w:tab w:val="right" w:leader="dot" w:pos="9016"/>
            </w:tabs>
            <w:rPr>
              <w:rFonts w:eastAsiaTheme="minorEastAsia"/>
              <w:noProof/>
              <w:lang w:eastAsia="en-GB"/>
            </w:rPr>
          </w:pPr>
          <w:hyperlink w:anchor="_Toc209081420" w:history="1">
            <w:r w:rsidRPr="00DD49ED">
              <w:rPr>
                <w:rStyle w:val="Hyperlink"/>
                <w:noProof/>
              </w:rPr>
              <w:t>Trade Marks</w:t>
            </w:r>
            <w:r>
              <w:rPr>
                <w:noProof/>
                <w:webHidden/>
              </w:rPr>
              <w:tab/>
            </w:r>
            <w:r>
              <w:rPr>
                <w:noProof/>
                <w:webHidden/>
              </w:rPr>
              <w:fldChar w:fldCharType="begin"/>
            </w:r>
            <w:r>
              <w:rPr>
                <w:noProof/>
                <w:webHidden/>
              </w:rPr>
              <w:instrText xml:space="preserve"> PAGEREF _Toc209081420 \h </w:instrText>
            </w:r>
            <w:r>
              <w:rPr>
                <w:noProof/>
                <w:webHidden/>
              </w:rPr>
            </w:r>
            <w:r>
              <w:rPr>
                <w:noProof/>
                <w:webHidden/>
              </w:rPr>
              <w:fldChar w:fldCharType="separate"/>
            </w:r>
            <w:r>
              <w:rPr>
                <w:noProof/>
                <w:webHidden/>
              </w:rPr>
              <w:t>19</w:t>
            </w:r>
            <w:r>
              <w:rPr>
                <w:noProof/>
                <w:webHidden/>
              </w:rPr>
              <w:fldChar w:fldCharType="end"/>
            </w:r>
          </w:hyperlink>
        </w:p>
        <w:p w14:paraId="59ED7087" w14:textId="62EE3456" w:rsidR="00C25F6C" w:rsidRDefault="00C25F6C">
          <w:pPr>
            <w:pStyle w:val="TOC1"/>
            <w:tabs>
              <w:tab w:val="right" w:leader="dot" w:pos="9016"/>
            </w:tabs>
            <w:rPr>
              <w:rFonts w:eastAsiaTheme="minorEastAsia"/>
              <w:noProof/>
              <w:lang w:eastAsia="en-GB"/>
            </w:rPr>
          </w:pPr>
          <w:hyperlink w:anchor="_Toc209081421" w:history="1">
            <w:r w:rsidRPr="00DD49ED">
              <w:rPr>
                <w:rStyle w:val="Hyperlink"/>
                <w:noProof/>
              </w:rPr>
              <w:t>Copyright</w:t>
            </w:r>
            <w:r>
              <w:rPr>
                <w:noProof/>
                <w:webHidden/>
              </w:rPr>
              <w:tab/>
            </w:r>
            <w:r>
              <w:rPr>
                <w:noProof/>
                <w:webHidden/>
              </w:rPr>
              <w:fldChar w:fldCharType="begin"/>
            </w:r>
            <w:r>
              <w:rPr>
                <w:noProof/>
                <w:webHidden/>
              </w:rPr>
              <w:instrText xml:space="preserve"> PAGEREF _Toc209081421 \h </w:instrText>
            </w:r>
            <w:r>
              <w:rPr>
                <w:noProof/>
                <w:webHidden/>
              </w:rPr>
            </w:r>
            <w:r>
              <w:rPr>
                <w:noProof/>
                <w:webHidden/>
              </w:rPr>
              <w:fldChar w:fldCharType="separate"/>
            </w:r>
            <w:r>
              <w:rPr>
                <w:noProof/>
                <w:webHidden/>
              </w:rPr>
              <w:t>23</w:t>
            </w:r>
            <w:r>
              <w:rPr>
                <w:noProof/>
                <w:webHidden/>
              </w:rPr>
              <w:fldChar w:fldCharType="end"/>
            </w:r>
          </w:hyperlink>
        </w:p>
        <w:p w14:paraId="0502C1E4" w14:textId="1C2FE54D" w:rsidR="00C25F6C" w:rsidRDefault="00C25F6C">
          <w:pPr>
            <w:pStyle w:val="TOC1"/>
            <w:tabs>
              <w:tab w:val="right" w:leader="dot" w:pos="9016"/>
            </w:tabs>
            <w:rPr>
              <w:rFonts w:eastAsiaTheme="minorEastAsia"/>
              <w:noProof/>
              <w:lang w:eastAsia="en-GB"/>
            </w:rPr>
          </w:pPr>
          <w:hyperlink w:anchor="_Toc209081422" w:history="1">
            <w:r w:rsidRPr="00DD49ED">
              <w:rPr>
                <w:rStyle w:val="Hyperlink"/>
                <w:noProof/>
                <w:lang w:val="en-US"/>
              </w:rPr>
              <w:t>Designs</w:t>
            </w:r>
            <w:r>
              <w:rPr>
                <w:noProof/>
                <w:webHidden/>
              </w:rPr>
              <w:tab/>
            </w:r>
            <w:r>
              <w:rPr>
                <w:noProof/>
                <w:webHidden/>
              </w:rPr>
              <w:fldChar w:fldCharType="begin"/>
            </w:r>
            <w:r>
              <w:rPr>
                <w:noProof/>
                <w:webHidden/>
              </w:rPr>
              <w:instrText xml:space="preserve"> PAGEREF _Toc209081422 \h </w:instrText>
            </w:r>
            <w:r>
              <w:rPr>
                <w:noProof/>
                <w:webHidden/>
              </w:rPr>
            </w:r>
            <w:r>
              <w:rPr>
                <w:noProof/>
                <w:webHidden/>
              </w:rPr>
              <w:fldChar w:fldCharType="separate"/>
            </w:r>
            <w:r>
              <w:rPr>
                <w:noProof/>
                <w:webHidden/>
              </w:rPr>
              <w:t>29</w:t>
            </w:r>
            <w:r>
              <w:rPr>
                <w:noProof/>
                <w:webHidden/>
              </w:rPr>
              <w:fldChar w:fldCharType="end"/>
            </w:r>
          </w:hyperlink>
        </w:p>
        <w:p w14:paraId="55D4E8F2" w14:textId="67AE2087" w:rsidR="00C25F6C" w:rsidRDefault="00C25F6C">
          <w:pPr>
            <w:pStyle w:val="TOC1"/>
            <w:tabs>
              <w:tab w:val="right" w:leader="dot" w:pos="9016"/>
            </w:tabs>
            <w:rPr>
              <w:rFonts w:eastAsiaTheme="minorEastAsia"/>
              <w:noProof/>
              <w:lang w:eastAsia="en-GB"/>
            </w:rPr>
          </w:pPr>
          <w:hyperlink w:anchor="_Toc209081423" w:history="1">
            <w:r w:rsidRPr="00DD49ED">
              <w:rPr>
                <w:rStyle w:val="Hyperlink"/>
                <w:rFonts w:eastAsia="Calibri"/>
                <w:noProof/>
              </w:rPr>
              <w:t>Intellectual Property I examination</w:t>
            </w:r>
            <w:r>
              <w:rPr>
                <w:noProof/>
                <w:webHidden/>
              </w:rPr>
              <w:tab/>
            </w:r>
            <w:r>
              <w:rPr>
                <w:noProof/>
                <w:webHidden/>
              </w:rPr>
              <w:fldChar w:fldCharType="begin"/>
            </w:r>
            <w:r>
              <w:rPr>
                <w:noProof/>
                <w:webHidden/>
              </w:rPr>
              <w:instrText xml:space="preserve"> PAGEREF _Toc209081423 \h </w:instrText>
            </w:r>
            <w:r>
              <w:rPr>
                <w:noProof/>
                <w:webHidden/>
              </w:rPr>
            </w:r>
            <w:r>
              <w:rPr>
                <w:noProof/>
                <w:webHidden/>
              </w:rPr>
              <w:fldChar w:fldCharType="separate"/>
            </w:r>
            <w:r>
              <w:rPr>
                <w:noProof/>
                <w:webHidden/>
              </w:rPr>
              <w:t>36</w:t>
            </w:r>
            <w:r>
              <w:rPr>
                <w:noProof/>
                <w:webHidden/>
              </w:rPr>
              <w:fldChar w:fldCharType="end"/>
            </w:r>
          </w:hyperlink>
        </w:p>
        <w:p w14:paraId="63F970B1" w14:textId="3A2AD298" w:rsidR="00C25F6C" w:rsidRDefault="00C25F6C">
          <w:pPr>
            <w:pStyle w:val="TOC1"/>
            <w:tabs>
              <w:tab w:val="right" w:leader="dot" w:pos="9016"/>
            </w:tabs>
            <w:rPr>
              <w:rFonts w:eastAsiaTheme="minorEastAsia"/>
              <w:noProof/>
              <w:lang w:eastAsia="en-GB"/>
            </w:rPr>
          </w:pPr>
          <w:hyperlink w:anchor="_Toc209081424" w:history="1">
            <w:r w:rsidRPr="00DD49ED">
              <w:rPr>
                <w:rStyle w:val="Hyperlink"/>
                <w:rFonts w:eastAsia="Calibri"/>
                <w:noProof/>
              </w:rPr>
              <w:t>Intellectual Property II examination</w:t>
            </w:r>
            <w:r>
              <w:rPr>
                <w:noProof/>
                <w:webHidden/>
              </w:rPr>
              <w:tab/>
            </w:r>
            <w:r>
              <w:rPr>
                <w:noProof/>
                <w:webHidden/>
              </w:rPr>
              <w:fldChar w:fldCharType="begin"/>
            </w:r>
            <w:r>
              <w:rPr>
                <w:noProof/>
                <w:webHidden/>
              </w:rPr>
              <w:instrText xml:space="preserve"> PAGEREF _Toc209081424 \h </w:instrText>
            </w:r>
            <w:r>
              <w:rPr>
                <w:noProof/>
                <w:webHidden/>
              </w:rPr>
            </w:r>
            <w:r>
              <w:rPr>
                <w:noProof/>
                <w:webHidden/>
              </w:rPr>
              <w:fldChar w:fldCharType="separate"/>
            </w:r>
            <w:r>
              <w:rPr>
                <w:noProof/>
                <w:webHidden/>
              </w:rPr>
              <w:t>36</w:t>
            </w:r>
            <w:r>
              <w:rPr>
                <w:noProof/>
                <w:webHidden/>
              </w:rPr>
              <w:fldChar w:fldCharType="end"/>
            </w:r>
          </w:hyperlink>
        </w:p>
        <w:p w14:paraId="68DF1ABB" w14:textId="6EF26296" w:rsidR="00110C12" w:rsidRPr="00C25F6C" w:rsidRDefault="00110C12" w:rsidP="00C25F6C">
          <w:pPr>
            <w:pStyle w:val="NoSpacing"/>
            <w:rPr>
              <w:rFonts w:asciiTheme="minorHAnsi" w:eastAsia="Calibri" w:hAnsiTheme="minorHAnsi" w:cstheme="minorHAnsi"/>
              <w:szCs w:val="22"/>
            </w:rPr>
          </w:pPr>
          <w:r w:rsidRPr="00326857">
            <w:rPr>
              <w:rFonts w:asciiTheme="minorHAnsi" w:hAnsiTheme="minorHAnsi" w:cstheme="minorHAnsi"/>
              <w:b/>
              <w:bCs/>
              <w:noProof/>
            </w:rPr>
            <w:fldChar w:fldCharType="end"/>
          </w:r>
        </w:p>
      </w:sdtContent>
    </w:sdt>
    <w:p w14:paraId="3830ED4B" w14:textId="3DA47311" w:rsidR="000B1C52" w:rsidRDefault="00F10959" w:rsidP="00110C12">
      <w:pPr>
        <w:pStyle w:val="Heading1"/>
        <w:rPr>
          <w:lang w:val="en-US"/>
        </w:rPr>
      </w:pPr>
      <w:bookmarkStart w:id="1" w:name="_Toc209081418"/>
      <w:r>
        <w:rPr>
          <w:lang w:val="en-US"/>
        </w:rPr>
        <w:t>Patents I</w:t>
      </w:r>
      <w:bookmarkEnd w:id="1"/>
    </w:p>
    <w:p w14:paraId="417107E2" w14:textId="77777777" w:rsidR="00F10959" w:rsidRDefault="00F10959" w:rsidP="00F10959">
      <w:r>
        <w:t xml:space="preserve">This answer is set out in more detail than permitted by the word limit, to help explain the answers where candidates may not have understood. </w:t>
      </w:r>
    </w:p>
    <w:p w14:paraId="28483CE0" w14:textId="77777777" w:rsidR="00F10959" w:rsidRPr="004042A0" w:rsidRDefault="00F10959" w:rsidP="00F10959">
      <w:pPr>
        <w:numPr>
          <w:ilvl w:val="0"/>
          <w:numId w:val="1"/>
        </w:numPr>
        <w:spacing w:before="240" w:line="360" w:lineRule="auto"/>
        <w:jc w:val="both"/>
        <w:rPr>
          <w:rFonts w:ascii="Aptos" w:eastAsia="Aptos" w:hAnsi="Aptos" w:cs="Aptos"/>
          <w:sz w:val="22"/>
          <w:szCs w:val="22"/>
        </w:rPr>
      </w:pPr>
      <w:r w:rsidRPr="004042A0">
        <w:rPr>
          <w:rFonts w:ascii="Aptos" w:eastAsia="Aptos" w:hAnsi="Aptos" w:cs="Aptos"/>
          <w:b/>
          <w:bCs/>
          <w:sz w:val="22"/>
          <w:szCs w:val="22"/>
        </w:rPr>
        <w:t>Infringement</w:t>
      </w:r>
      <w:r w:rsidRPr="004042A0">
        <w:rPr>
          <w:rFonts w:ascii="Aptos" w:eastAsia="Aptos" w:hAnsi="Aptos" w:cs="Aptos"/>
          <w:sz w:val="22"/>
          <w:szCs w:val="22"/>
        </w:rPr>
        <w:t xml:space="preserve"> (30 marks)</w:t>
      </w:r>
    </w:p>
    <w:p w14:paraId="765413B2" w14:textId="77777777" w:rsidR="00F10959" w:rsidRDefault="00F10959" w:rsidP="00F10959">
      <w:pPr>
        <w:numPr>
          <w:ilvl w:val="1"/>
          <w:numId w:val="1"/>
        </w:numPr>
        <w:spacing w:before="240" w:line="360" w:lineRule="auto"/>
        <w:jc w:val="both"/>
        <w:rPr>
          <w:rFonts w:ascii="Aptos" w:eastAsia="Aptos" w:hAnsi="Aptos" w:cs="Aptos"/>
          <w:sz w:val="22"/>
          <w:szCs w:val="22"/>
        </w:rPr>
      </w:pPr>
      <w:r w:rsidRPr="00A23325">
        <w:rPr>
          <w:rFonts w:ascii="Aptos" w:eastAsia="Aptos" w:hAnsi="Aptos" w:cs="Aptos"/>
          <w:sz w:val="22"/>
          <w:szCs w:val="22"/>
        </w:rPr>
        <w:t xml:space="preserve">Outline the law of infringement, including infringement on a normal/purposive construction of the claims, and infringement under the doctrine of equivalence. </w:t>
      </w:r>
      <w:r w:rsidRPr="004042A0">
        <w:rPr>
          <w:rFonts w:ascii="Aptos" w:eastAsia="Aptos" w:hAnsi="Aptos" w:cs="Aptos"/>
          <w:sz w:val="22"/>
          <w:szCs w:val="22"/>
        </w:rPr>
        <w:t>(5 marks).</w:t>
      </w:r>
    </w:p>
    <w:p w14:paraId="128487F5" w14:textId="77777777" w:rsidR="00F10959" w:rsidRPr="00E358A1" w:rsidRDefault="00F10959" w:rsidP="00F10959">
      <w:pPr>
        <w:spacing w:line="240" w:lineRule="auto"/>
        <w:ind w:left="792"/>
        <w:jc w:val="both"/>
        <w:rPr>
          <w:rFonts w:ascii="Aptos" w:eastAsia="Aptos" w:hAnsi="Aptos" w:cs="Aptos"/>
          <w:i/>
          <w:iCs/>
          <w:sz w:val="22"/>
          <w:szCs w:val="22"/>
        </w:rPr>
      </w:pPr>
      <w:r>
        <w:rPr>
          <w:rFonts w:ascii="Aptos" w:eastAsia="Aptos" w:hAnsi="Aptos" w:cs="Aptos"/>
          <w:i/>
          <w:iCs/>
          <w:sz w:val="22"/>
          <w:szCs w:val="22"/>
        </w:rPr>
        <w:t>Most candidates answered this question well, by setting out in summary form their notes from the residential course. A good answer would</w:t>
      </w:r>
      <w:r w:rsidRPr="00E358A1">
        <w:rPr>
          <w:rFonts w:ascii="Aptos" w:eastAsia="Aptos" w:hAnsi="Aptos" w:cs="Aptos"/>
          <w:i/>
          <w:iCs/>
          <w:sz w:val="22"/>
          <w:szCs w:val="22"/>
        </w:rPr>
        <w:t xml:space="preserve"> cover </w:t>
      </w:r>
    </w:p>
    <w:p w14:paraId="016071E3" w14:textId="77777777" w:rsidR="00F10959" w:rsidRPr="00E358A1" w:rsidRDefault="00F10959" w:rsidP="00F10959">
      <w:pPr>
        <w:pStyle w:val="Default"/>
        <w:numPr>
          <w:ilvl w:val="2"/>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 xml:space="preserve">Normal interpretation (literal, purposive) through eyes of PSA, and </w:t>
      </w:r>
    </w:p>
    <w:p w14:paraId="6BFDC790" w14:textId="77777777" w:rsidR="00F10959" w:rsidRPr="00E358A1" w:rsidRDefault="00F10959" w:rsidP="00F10959">
      <w:pPr>
        <w:pStyle w:val="Default"/>
        <w:numPr>
          <w:ilvl w:val="2"/>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 xml:space="preserve">Actavis/modified Improver questions </w:t>
      </w:r>
    </w:p>
    <w:p w14:paraId="01DDBEB4" w14:textId="77777777" w:rsidR="00F10959" w:rsidRPr="00E358A1" w:rsidRDefault="00F10959" w:rsidP="00F10959">
      <w:pPr>
        <w:pStyle w:val="Default"/>
        <w:numPr>
          <w:ilvl w:val="3"/>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 xml:space="preserve">Notwithstanding that it is not within the literal meaning of the relevant claim(s) of the patent, does the variant achieve substantially the same result in substantially the same way as the invention, i.e. the inventive concept revealed by the patent? </w:t>
      </w:r>
    </w:p>
    <w:p w14:paraId="32E9A0E2" w14:textId="77777777" w:rsidR="00F10959" w:rsidRPr="00E358A1" w:rsidRDefault="00F10959" w:rsidP="00F10959">
      <w:pPr>
        <w:pStyle w:val="Default"/>
        <w:numPr>
          <w:ilvl w:val="3"/>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 xml:space="preserve">Would it be obvious to the person skilled in the art, reading the patent at the priority date, but knowing that the variant achieves substantially the same </w:t>
      </w:r>
      <w:r w:rsidRPr="00E358A1">
        <w:rPr>
          <w:rFonts w:asciiTheme="minorHAnsi" w:hAnsiTheme="minorHAnsi" w:cstheme="minorHAnsi"/>
          <w:i/>
          <w:iCs/>
          <w:color w:val="auto"/>
          <w:sz w:val="22"/>
          <w:szCs w:val="22"/>
        </w:rPr>
        <w:lastRenderedPageBreak/>
        <w:t xml:space="preserve">result as the invention, that it does so in substantially the same way as the invention? </w:t>
      </w:r>
    </w:p>
    <w:p w14:paraId="47CDDF5C" w14:textId="77777777" w:rsidR="00F10959" w:rsidRPr="00E358A1" w:rsidRDefault="00F10959" w:rsidP="00F10959">
      <w:pPr>
        <w:pStyle w:val="BodyText"/>
        <w:numPr>
          <w:ilvl w:val="3"/>
          <w:numId w:val="1"/>
        </w:numPr>
        <w:spacing w:before="240" w:after="160" w:line="276" w:lineRule="auto"/>
        <w:rPr>
          <w:rFonts w:asciiTheme="minorHAnsi" w:hAnsiTheme="minorHAnsi" w:cstheme="minorHAnsi"/>
          <w:i/>
          <w:iCs/>
          <w:szCs w:val="22"/>
        </w:rPr>
      </w:pPr>
      <w:r w:rsidRPr="00E358A1">
        <w:rPr>
          <w:rFonts w:asciiTheme="minorHAnsi" w:hAnsiTheme="minorHAnsi" w:cstheme="minorHAnsi"/>
          <w:i/>
          <w:iCs/>
          <w:szCs w:val="22"/>
        </w:rPr>
        <w:t>Would such a reader of the patent have concluded that the patentee nonetheless intended that strict compliance with the literal meaning of the relevant claim(s) of the patent was an essential requirement of the invention?</w:t>
      </w:r>
    </w:p>
    <w:p w14:paraId="3FFEB46C" w14:textId="77777777" w:rsidR="00F10959" w:rsidRDefault="00F10959" w:rsidP="00F10959">
      <w:pPr>
        <w:pStyle w:val="Default"/>
        <w:numPr>
          <w:ilvl w:val="2"/>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Characteristics and qualification of PSA: uninventive, works in the area, has the knowledge of the common contemporaneous technology.</w:t>
      </w:r>
      <w:r>
        <w:rPr>
          <w:rFonts w:asciiTheme="minorHAnsi" w:hAnsiTheme="minorHAnsi" w:cstheme="minorHAnsi"/>
          <w:i/>
          <w:iCs/>
          <w:color w:val="auto"/>
          <w:sz w:val="22"/>
          <w:szCs w:val="22"/>
        </w:rPr>
        <w:t xml:space="preserve"> Today we would call him/her an aeronautical engineer, and the PSA may have a degree in the subject. But where a technology area is very new (such as balloons in Bridgerton) it is harder to define a person of ordinary skill in an art. </w:t>
      </w:r>
    </w:p>
    <w:p w14:paraId="295C7192" w14:textId="77777777" w:rsidR="00F10959" w:rsidRPr="008873AD" w:rsidRDefault="00F10959" w:rsidP="00F10959">
      <w:pPr>
        <w:rPr>
          <w:rFonts w:cstheme="minorHAnsi"/>
          <w:i/>
          <w:iCs/>
          <w:kern w:val="0"/>
          <w:sz w:val="22"/>
          <w:szCs w:val="22"/>
          <w14:ligatures w14:val="none"/>
        </w:rPr>
      </w:pPr>
      <w:r>
        <w:rPr>
          <w:rFonts w:cstheme="minorHAnsi"/>
          <w:i/>
          <w:iCs/>
          <w:sz w:val="22"/>
          <w:szCs w:val="22"/>
        </w:rPr>
        <w:br w:type="page"/>
      </w:r>
    </w:p>
    <w:p w14:paraId="5A7DBBD0"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lastRenderedPageBreak/>
        <w:t xml:space="preserve">Does the Reynier balloon infringe each claim of </w:t>
      </w:r>
      <w:r w:rsidRPr="004042A0">
        <w:rPr>
          <w:rFonts w:ascii="Aptos" w:eastAsia="Aptos" w:hAnsi="Aptos" w:cs="Arial"/>
          <w:i/>
          <w:iCs/>
          <w:sz w:val="22"/>
          <w:szCs w:val="22"/>
        </w:rPr>
        <w:t>GB 2334455B (the </w:t>
      </w:r>
      <w:proofErr w:type="spellStart"/>
      <w:r w:rsidRPr="004042A0">
        <w:rPr>
          <w:rFonts w:ascii="Aptos" w:eastAsia="Aptos" w:hAnsi="Aptos" w:cs="Arial"/>
          <w:i/>
          <w:iCs/>
          <w:sz w:val="22"/>
          <w:szCs w:val="22"/>
        </w:rPr>
        <w:t>Fetherington</w:t>
      </w:r>
      <w:proofErr w:type="spellEnd"/>
      <w:r w:rsidRPr="004042A0">
        <w:rPr>
          <w:rFonts w:ascii="Aptos" w:eastAsia="Aptos" w:hAnsi="Aptos" w:cs="Arial"/>
          <w:i/>
          <w:iCs/>
          <w:sz w:val="22"/>
          <w:szCs w:val="22"/>
        </w:rPr>
        <w:t xml:space="preserve"> patent) </w:t>
      </w:r>
      <w:r w:rsidRPr="004042A0">
        <w:rPr>
          <w:rFonts w:ascii="Aptos" w:eastAsia="Aptos" w:hAnsi="Aptos" w:cs="Aptos"/>
          <w:sz w:val="22"/>
          <w:szCs w:val="22"/>
        </w:rPr>
        <w:t>under either a literal or equivalence approach? Draw up a claim chart for each claim of the patent, dividing each claim into integers, and use this to explain the reasons for your answer. Assume for this question that every claim of the patent is valid as granted (25 marks).</w:t>
      </w:r>
    </w:p>
    <w:p w14:paraId="249B093C" w14:textId="77777777" w:rsidR="00F10959" w:rsidRDefault="00F10959" w:rsidP="00F10959">
      <w:pPr>
        <w:ind w:left="792"/>
        <w:rPr>
          <w:i/>
          <w:iCs/>
          <w:sz w:val="22"/>
          <w:szCs w:val="22"/>
        </w:rPr>
      </w:pPr>
      <w:r>
        <w:rPr>
          <w:i/>
          <w:iCs/>
          <w:sz w:val="22"/>
          <w:szCs w:val="22"/>
        </w:rPr>
        <w:t xml:space="preserve">Most candidates answered this well. Those who became unstuck tended to do so where they did not break the claim down into integers. Another error was to try to summarise the claim as a “concept” rather than use the words of the claim to form the integers. That tended to result in missing parts of the claim. </w:t>
      </w:r>
    </w:p>
    <w:p w14:paraId="6ABE0123" w14:textId="77777777" w:rsidR="00F10959" w:rsidRDefault="00F10959" w:rsidP="00F10959">
      <w:pPr>
        <w:ind w:left="792"/>
        <w:rPr>
          <w:i/>
          <w:iCs/>
          <w:sz w:val="22"/>
          <w:szCs w:val="22"/>
        </w:rPr>
      </w:pPr>
      <w:r w:rsidRPr="00C3517F">
        <w:rPr>
          <w:i/>
          <w:iCs/>
          <w:sz w:val="22"/>
          <w:szCs w:val="22"/>
        </w:rPr>
        <w:t xml:space="preserve">Claim 1 </w:t>
      </w:r>
    </w:p>
    <w:p w14:paraId="163E7A5A" w14:textId="77777777" w:rsidR="00F10959" w:rsidRPr="00C3517F" w:rsidRDefault="00F10959" w:rsidP="00F10959">
      <w:pPr>
        <w:ind w:left="792"/>
        <w:rPr>
          <w:i/>
          <w:iCs/>
          <w:sz w:val="22"/>
          <w:szCs w:val="22"/>
        </w:rPr>
      </w:pPr>
      <w:r>
        <w:rPr>
          <w:i/>
          <w:iCs/>
          <w:sz w:val="22"/>
          <w:szCs w:val="22"/>
        </w:rPr>
        <w:t xml:space="preserve">Claim 1 was designed to test application of the equivalence test. </w:t>
      </w:r>
    </w:p>
    <w:tbl>
      <w:tblPr>
        <w:tblStyle w:val="TableGrid"/>
        <w:tblW w:w="8275" w:type="dxa"/>
        <w:tblInd w:w="792" w:type="dxa"/>
        <w:tblLook w:val="04A0" w:firstRow="1" w:lastRow="0" w:firstColumn="1" w:lastColumn="0" w:noHBand="0" w:noVBand="1"/>
      </w:tblPr>
      <w:tblGrid>
        <w:gridCol w:w="2277"/>
        <w:gridCol w:w="4622"/>
        <w:gridCol w:w="1376"/>
      </w:tblGrid>
      <w:tr w:rsidR="00F10959" w:rsidRPr="00C3517F" w14:paraId="5B972130" w14:textId="77777777" w:rsidTr="005D2D18">
        <w:tc>
          <w:tcPr>
            <w:tcW w:w="2405" w:type="dxa"/>
          </w:tcPr>
          <w:p w14:paraId="75E891FA" w14:textId="77777777" w:rsidR="00F10959" w:rsidRPr="00C3517F" w:rsidRDefault="00F10959" w:rsidP="005D2D18">
            <w:pPr>
              <w:rPr>
                <w:i/>
                <w:iCs/>
                <w:sz w:val="22"/>
                <w:szCs w:val="22"/>
              </w:rPr>
            </w:pPr>
            <w:r w:rsidRPr="00C3517F">
              <w:rPr>
                <w:i/>
                <w:iCs/>
                <w:sz w:val="22"/>
                <w:szCs w:val="22"/>
              </w:rPr>
              <w:t>Feature</w:t>
            </w:r>
          </w:p>
        </w:tc>
        <w:tc>
          <w:tcPr>
            <w:tcW w:w="5020" w:type="dxa"/>
          </w:tcPr>
          <w:p w14:paraId="7635285E" w14:textId="77777777" w:rsidR="00F10959" w:rsidRPr="00C3517F" w:rsidRDefault="00F10959" w:rsidP="005D2D18">
            <w:pPr>
              <w:rPr>
                <w:i/>
                <w:iCs/>
                <w:sz w:val="22"/>
                <w:szCs w:val="22"/>
              </w:rPr>
            </w:pPr>
            <w:r>
              <w:rPr>
                <w:i/>
                <w:iCs/>
                <w:sz w:val="22"/>
                <w:szCs w:val="22"/>
              </w:rPr>
              <w:t>Normal</w:t>
            </w:r>
          </w:p>
        </w:tc>
        <w:tc>
          <w:tcPr>
            <w:tcW w:w="850" w:type="dxa"/>
          </w:tcPr>
          <w:p w14:paraId="705A846C" w14:textId="77777777" w:rsidR="00F10959" w:rsidRPr="00C3517F" w:rsidRDefault="00F10959" w:rsidP="005D2D18">
            <w:pPr>
              <w:tabs>
                <w:tab w:val="left" w:pos="933"/>
              </w:tabs>
              <w:rPr>
                <w:i/>
                <w:iCs/>
                <w:sz w:val="22"/>
                <w:szCs w:val="22"/>
              </w:rPr>
            </w:pPr>
            <w:r>
              <w:rPr>
                <w:i/>
                <w:iCs/>
                <w:sz w:val="22"/>
                <w:szCs w:val="22"/>
              </w:rPr>
              <w:t>Equivalence</w:t>
            </w:r>
          </w:p>
        </w:tc>
      </w:tr>
      <w:tr w:rsidR="00F10959" w:rsidRPr="00C3517F" w14:paraId="186D6045" w14:textId="77777777" w:rsidTr="005D2D18">
        <w:tc>
          <w:tcPr>
            <w:tcW w:w="2405" w:type="dxa"/>
          </w:tcPr>
          <w:p w14:paraId="4FE11550" w14:textId="77777777" w:rsidR="00F10959" w:rsidRPr="00C3517F" w:rsidRDefault="00F10959" w:rsidP="005D2D18">
            <w:pPr>
              <w:rPr>
                <w:i/>
                <w:iCs/>
                <w:sz w:val="22"/>
                <w:szCs w:val="22"/>
              </w:rPr>
            </w:pPr>
            <w:r w:rsidRPr="00C3517F">
              <w:rPr>
                <w:i/>
                <w:iCs/>
                <w:sz w:val="22"/>
                <w:szCs w:val="22"/>
              </w:rPr>
              <w:t>A balloon</w:t>
            </w:r>
          </w:p>
        </w:tc>
        <w:tc>
          <w:tcPr>
            <w:tcW w:w="5020" w:type="dxa"/>
          </w:tcPr>
          <w:p w14:paraId="08FB86F7" w14:textId="77777777" w:rsidR="00F10959" w:rsidRPr="00C3517F" w:rsidRDefault="00F10959" w:rsidP="005D2D18">
            <w:pPr>
              <w:rPr>
                <w:i/>
                <w:iCs/>
                <w:sz w:val="22"/>
                <w:szCs w:val="22"/>
              </w:rPr>
            </w:pPr>
            <w:r w:rsidRPr="00C3517F">
              <w:rPr>
                <w:i/>
                <w:iCs/>
                <w:sz w:val="22"/>
                <w:szCs w:val="22"/>
              </w:rPr>
              <w:t>Yes</w:t>
            </w:r>
          </w:p>
        </w:tc>
        <w:tc>
          <w:tcPr>
            <w:tcW w:w="850" w:type="dxa"/>
          </w:tcPr>
          <w:p w14:paraId="34757099" w14:textId="77777777" w:rsidR="00F10959" w:rsidRPr="00C3517F" w:rsidRDefault="00F10959" w:rsidP="005D2D18">
            <w:pPr>
              <w:tabs>
                <w:tab w:val="left" w:pos="933"/>
              </w:tabs>
              <w:rPr>
                <w:i/>
                <w:iCs/>
                <w:sz w:val="22"/>
                <w:szCs w:val="22"/>
              </w:rPr>
            </w:pPr>
          </w:p>
        </w:tc>
      </w:tr>
      <w:tr w:rsidR="00F10959" w:rsidRPr="00C3517F" w14:paraId="78E1EBF4" w14:textId="77777777" w:rsidTr="005D2D18">
        <w:tc>
          <w:tcPr>
            <w:tcW w:w="2405" w:type="dxa"/>
          </w:tcPr>
          <w:p w14:paraId="371303DE" w14:textId="77777777" w:rsidR="00F10959" w:rsidRPr="00C3517F" w:rsidRDefault="00F10959" w:rsidP="005D2D18">
            <w:pPr>
              <w:rPr>
                <w:i/>
                <w:iCs/>
                <w:sz w:val="22"/>
                <w:szCs w:val="22"/>
              </w:rPr>
            </w:pPr>
            <w:r w:rsidRPr="00C3517F">
              <w:rPr>
                <w:i/>
                <w:iCs/>
                <w:sz w:val="22"/>
                <w:szCs w:val="22"/>
              </w:rPr>
              <w:t>containing gas which is lighter than air</w:t>
            </w:r>
          </w:p>
        </w:tc>
        <w:tc>
          <w:tcPr>
            <w:tcW w:w="5020" w:type="dxa"/>
          </w:tcPr>
          <w:p w14:paraId="6F883C74" w14:textId="77777777" w:rsidR="00F10959" w:rsidRDefault="00F10959" w:rsidP="005D2D18">
            <w:pPr>
              <w:rPr>
                <w:i/>
                <w:iCs/>
                <w:sz w:val="22"/>
                <w:szCs w:val="22"/>
              </w:rPr>
            </w:pPr>
            <w:r>
              <w:rPr>
                <w:i/>
                <w:iCs/>
                <w:sz w:val="22"/>
                <w:szCs w:val="22"/>
              </w:rPr>
              <w:t>This was a</w:t>
            </w:r>
            <w:r w:rsidRPr="00C3517F">
              <w:rPr>
                <w:i/>
                <w:iCs/>
                <w:sz w:val="22"/>
                <w:szCs w:val="22"/>
              </w:rPr>
              <w:t>rguable</w:t>
            </w:r>
            <w:r>
              <w:rPr>
                <w:i/>
                <w:iCs/>
                <w:sz w:val="22"/>
                <w:szCs w:val="22"/>
              </w:rPr>
              <w:t xml:space="preserve">. Some candidates argued that hot air was not “lighter than air” </w:t>
            </w:r>
            <w:r w:rsidRPr="00C3517F">
              <w:rPr>
                <w:i/>
                <w:iCs/>
                <w:sz w:val="22"/>
                <w:szCs w:val="22"/>
              </w:rPr>
              <w:t>(</w:t>
            </w:r>
            <w:r>
              <w:rPr>
                <w:i/>
                <w:iCs/>
                <w:sz w:val="22"/>
                <w:szCs w:val="22"/>
              </w:rPr>
              <w:t xml:space="preserve">which is literally correct and would lead to no infringement on a literal basis). A more sophisticated interpretation is that “lighter than air” in the claim was probably referring to the gas inside the balloon being lighter than the air surrounding the balloon, in which case hot air inside the balloon would be “lighter than air”. </w:t>
            </w:r>
          </w:p>
          <w:p w14:paraId="5884220E" w14:textId="77777777" w:rsidR="00F10959" w:rsidRPr="00C3517F" w:rsidRDefault="00F10959" w:rsidP="005D2D18">
            <w:pPr>
              <w:rPr>
                <w:i/>
                <w:iCs/>
                <w:sz w:val="22"/>
                <w:szCs w:val="22"/>
              </w:rPr>
            </w:pPr>
            <w:r>
              <w:rPr>
                <w:i/>
                <w:iCs/>
                <w:sz w:val="22"/>
                <w:szCs w:val="22"/>
              </w:rPr>
              <w:t xml:space="preserve">Both are good arguments. </w:t>
            </w:r>
          </w:p>
        </w:tc>
        <w:tc>
          <w:tcPr>
            <w:tcW w:w="850" w:type="dxa"/>
            <w:vMerge w:val="restart"/>
          </w:tcPr>
          <w:p w14:paraId="601B4CEC" w14:textId="77777777" w:rsidR="00F10959" w:rsidRPr="00C3517F" w:rsidRDefault="00F10959" w:rsidP="005D2D18">
            <w:pPr>
              <w:rPr>
                <w:i/>
                <w:iCs/>
                <w:sz w:val="22"/>
                <w:szCs w:val="22"/>
              </w:rPr>
            </w:pPr>
            <w:r>
              <w:rPr>
                <w:i/>
                <w:iCs/>
                <w:sz w:val="22"/>
                <w:szCs w:val="22"/>
              </w:rPr>
              <w:t>Probably equivalent: see below</w:t>
            </w:r>
          </w:p>
          <w:p w14:paraId="1262F1C6" w14:textId="77777777" w:rsidR="00F10959" w:rsidRPr="00C3517F" w:rsidRDefault="00F10959" w:rsidP="005D2D18">
            <w:pPr>
              <w:rPr>
                <w:i/>
                <w:iCs/>
                <w:sz w:val="22"/>
                <w:szCs w:val="22"/>
              </w:rPr>
            </w:pPr>
          </w:p>
        </w:tc>
      </w:tr>
      <w:tr w:rsidR="00F10959" w:rsidRPr="00C3517F" w14:paraId="101F1B65" w14:textId="77777777" w:rsidTr="005D2D18">
        <w:tc>
          <w:tcPr>
            <w:tcW w:w="2405" w:type="dxa"/>
          </w:tcPr>
          <w:p w14:paraId="0E25E43B" w14:textId="77777777" w:rsidR="00F10959" w:rsidRPr="00C3517F" w:rsidRDefault="00F10959" w:rsidP="005D2D18">
            <w:pPr>
              <w:rPr>
                <w:i/>
                <w:iCs/>
                <w:sz w:val="22"/>
                <w:szCs w:val="22"/>
              </w:rPr>
            </w:pPr>
            <w:r w:rsidRPr="00C3517F">
              <w:rPr>
                <w:i/>
                <w:iCs/>
                <w:sz w:val="22"/>
                <w:szCs w:val="22"/>
              </w:rPr>
              <w:t>the balloon envelope</w:t>
            </w:r>
          </w:p>
        </w:tc>
        <w:tc>
          <w:tcPr>
            <w:tcW w:w="5020" w:type="dxa"/>
          </w:tcPr>
          <w:p w14:paraId="5EB1772F" w14:textId="77777777" w:rsidR="00F10959" w:rsidRPr="00C3517F" w:rsidRDefault="00F10959" w:rsidP="005D2D18">
            <w:pPr>
              <w:rPr>
                <w:i/>
                <w:iCs/>
                <w:sz w:val="22"/>
                <w:szCs w:val="22"/>
              </w:rPr>
            </w:pPr>
            <w:r w:rsidRPr="00C3517F">
              <w:rPr>
                <w:i/>
                <w:iCs/>
                <w:sz w:val="22"/>
                <w:szCs w:val="22"/>
              </w:rPr>
              <w:t>Yes</w:t>
            </w:r>
          </w:p>
        </w:tc>
        <w:tc>
          <w:tcPr>
            <w:tcW w:w="850" w:type="dxa"/>
            <w:vMerge/>
          </w:tcPr>
          <w:p w14:paraId="5936386A" w14:textId="77777777" w:rsidR="00F10959" w:rsidRPr="00C3517F" w:rsidRDefault="00F10959" w:rsidP="005D2D18">
            <w:pPr>
              <w:rPr>
                <w:i/>
                <w:iCs/>
                <w:sz w:val="22"/>
                <w:szCs w:val="22"/>
              </w:rPr>
            </w:pPr>
          </w:p>
        </w:tc>
      </w:tr>
      <w:tr w:rsidR="00F10959" w:rsidRPr="00C3517F" w14:paraId="4992CF0B" w14:textId="77777777" w:rsidTr="005D2D18">
        <w:tc>
          <w:tcPr>
            <w:tcW w:w="2405" w:type="dxa"/>
          </w:tcPr>
          <w:p w14:paraId="146A9FDA" w14:textId="77777777" w:rsidR="00F10959" w:rsidRPr="00C3517F" w:rsidRDefault="00F10959" w:rsidP="005D2D18">
            <w:pPr>
              <w:rPr>
                <w:i/>
                <w:iCs/>
                <w:sz w:val="22"/>
                <w:szCs w:val="22"/>
              </w:rPr>
            </w:pPr>
            <w:r w:rsidRPr="00C3517F">
              <w:rPr>
                <w:i/>
                <w:iCs/>
                <w:sz w:val="22"/>
                <w:szCs w:val="22"/>
              </w:rPr>
              <w:t>comprising a hole at the bottom of the envelope for filling the envelope with the gas</w:t>
            </w:r>
          </w:p>
        </w:tc>
        <w:tc>
          <w:tcPr>
            <w:tcW w:w="5020" w:type="dxa"/>
          </w:tcPr>
          <w:p w14:paraId="59831D79" w14:textId="77777777" w:rsidR="00F10959" w:rsidRPr="00C3517F" w:rsidRDefault="00F10959" w:rsidP="005D2D18">
            <w:pPr>
              <w:rPr>
                <w:i/>
                <w:iCs/>
                <w:sz w:val="22"/>
                <w:szCs w:val="22"/>
              </w:rPr>
            </w:pPr>
            <w:r w:rsidRPr="00C3517F">
              <w:rPr>
                <w:i/>
                <w:iCs/>
                <w:sz w:val="22"/>
                <w:szCs w:val="22"/>
              </w:rPr>
              <w:t>Yes</w:t>
            </w:r>
            <w:r>
              <w:rPr>
                <w:i/>
                <w:iCs/>
                <w:sz w:val="22"/>
                <w:szCs w:val="22"/>
              </w:rPr>
              <w:t xml:space="preserve">. Some thought that in the hot air balloon the hole at the bottom was not used for filling the balloon envelope. But question: how does the envelope become full of air to start with? </w:t>
            </w:r>
          </w:p>
        </w:tc>
        <w:tc>
          <w:tcPr>
            <w:tcW w:w="850" w:type="dxa"/>
            <w:vMerge/>
          </w:tcPr>
          <w:p w14:paraId="160E9C67" w14:textId="77777777" w:rsidR="00F10959" w:rsidRPr="00C3517F" w:rsidRDefault="00F10959" w:rsidP="005D2D18">
            <w:pPr>
              <w:rPr>
                <w:i/>
                <w:iCs/>
                <w:sz w:val="22"/>
                <w:szCs w:val="22"/>
              </w:rPr>
            </w:pPr>
          </w:p>
        </w:tc>
      </w:tr>
      <w:tr w:rsidR="00F10959" w:rsidRPr="00C3517F" w14:paraId="16CF0965" w14:textId="77777777" w:rsidTr="005D2D18">
        <w:tc>
          <w:tcPr>
            <w:tcW w:w="2405" w:type="dxa"/>
          </w:tcPr>
          <w:p w14:paraId="201DB89B" w14:textId="77777777" w:rsidR="00F10959" w:rsidRPr="00C3517F" w:rsidRDefault="00F10959" w:rsidP="005D2D18">
            <w:pPr>
              <w:rPr>
                <w:i/>
                <w:iCs/>
                <w:sz w:val="22"/>
                <w:szCs w:val="22"/>
              </w:rPr>
            </w:pPr>
            <w:r w:rsidRPr="00C3517F">
              <w:rPr>
                <w:i/>
                <w:iCs/>
                <w:sz w:val="22"/>
                <w:szCs w:val="22"/>
              </w:rPr>
              <w:t>and a sealable hole at the top of the envelope for releasing the gas</w:t>
            </w:r>
          </w:p>
        </w:tc>
        <w:tc>
          <w:tcPr>
            <w:tcW w:w="5020" w:type="dxa"/>
          </w:tcPr>
          <w:p w14:paraId="2F3FE375" w14:textId="77777777" w:rsidR="00F10959" w:rsidRPr="00C3517F" w:rsidRDefault="00F10959" w:rsidP="005D2D18">
            <w:pPr>
              <w:rPr>
                <w:i/>
                <w:iCs/>
                <w:sz w:val="22"/>
                <w:szCs w:val="22"/>
              </w:rPr>
            </w:pPr>
            <w:r w:rsidRPr="00C3517F">
              <w:rPr>
                <w:i/>
                <w:iCs/>
                <w:sz w:val="22"/>
                <w:szCs w:val="22"/>
              </w:rPr>
              <w:t>Yes</w:t>
            </w:r>
          </w:p>
        </w:tc>
        <w:tc>
          <w:tcPr>
            <w:tcW w:w="850" w:type="dxa"/>
            <w:vMerge/>
          </w:tcPr>
          <w:p w14:paraId="4105CE7B" w14:textId="77777777" w:rsidR="00F10959" w:rsidRPr="00C3517F" w:rsidRDefault="00F10959" w:rsidP="005D2D18">
            <w:pPr>
              <w:rPr>
                <w:i/>
                <w:iCs/>
                <w:sz w:val="22"/>
                <w:szCs w:val="22"/>
              </w:rPr>
            </w:pPr>
          </w:p>
        </w:tc>
      </w:tr>
    </w:tbl>
    <w:p w14:paraId="1FA830D3" w14:textId="77777777" w:rsidR="00F10959" w:rsidRPr="00C3517F" w:rsidRDefault="00F10959" w:rsidP="00F10959">
      <w:pPr>
        <w:ind w:left="792"/>
        <w:rPr>
          <w:i/>
          <w:iCs/>
          <w:sz w:val="22"/>
          <w:szCs w:val="22"/>
        </w:rPr>
      </w:pPr>
    </w:p>
    <w:p w14:paraId="1265CCEC" w14:textId="77777777" w:rsidR="00F10959" w:rsidRPr="00C3517F" w:rsidRDefault="00F10959" w:rsidP="00F10959">
      <w:pPr>
        <w:ind w:left="792"/>
        <w:rPr>
          <w:i/>
          <w:iCs/>
          <w:sz w:val="22"/>
          <w:szCs w:val="22"/>
        </w:rPr>
      </w:pPr>
      <w:r w:rsidRPr="00C3517F">
        <w:rPr>
          <w:i/>
          <w:iCs/>
          <w:sz w:val="22"/>
          <w:szCs w:val="22"/>
        </w:rPr>
        <w:t xml:space="preserve">Actavis questions for the doctrine of equivalents test, applied to </w:t>
      </w:r>
      <w:r>
        <w:rPr>
          <w:i/>
          <w:iCs/>
          <w:sz w:val="22"/>
          <w:szCs w:val="22"/>
        </w:rPr>
        <w:t xml:space="preserve">the heated air above </w:t>
      </w:r>
      <w:r w:rsidRPr="00C3517F">
        <w:rPr>
          <w:i/>
          <w:iCs/>
          <w:sz w:val="22"/>
          <w:szCs w:val="22"/>
        </w:rPr>
        <w:t>the paraffin burner used in the Mme Reynier’s invention in comparison to the lighter-than-air gas in the patent:</w:t>
      </w:r>
    </w:p>
    <w:p w14:paraId="66732B09" w14:textId="77777777" w:rsidR="00F10959" w:rsidRPr="00C3517F" w:rsidRDefault="00F10959" w:rsidP="00F10959">
      <w:pPr>
        <w:ind w:left="792"/>
        <w:rPr>
          <w:i/>
          <w:iCs/>
          <w:sz w:val="22"/>
          <w:szCs w:val="22"/>
        </w:rPr>
      </w:pPr>
      <w:r w:rsidRPr="00C3517F">
        <w:rPr>
          <w:i/>
          <w:iCs/>
          <w:sz w:val="22"/>
          <w:szCs w:val="22"/>
        </w:rPr>
        <w:t>i) Notwithstanding that it is not within the literal meaning of the relevant claim(s) of the patent, does the variant achieve substantially the same result in substantially the same way as the invention, i.e. the inventive concept revealed by the patent?</w:t>
      </w:r>
    </w:p>
    <w:p w14:paraId="6B46E60A" w14:textId="77777777" w:rsidR="00F10959" w:rsidRPr="00C3517F" w:rsidRDefault="00F10959" w:rsidP="00F10959">
      <w:pPr>
        <w:ind w:left="792"/>
        <w:rPr>
          <w:i/>
          <w:iCs/>
          <w:sz w:val="22"/>
          <w:szCs w:val="22"/>
        </w:rPr>
      </w:pPr>
      <w:r w:rsidRPr="00C3517F">
        <w:rPr>
          <w:i/>
          <w:iCs/>
          <w:sz w:val="22"/>
          <w:szCs w:val="22"/>
        </w:rPr>
        <w:lastRenderedPageBreak/>
        <w:t xml:space="preserve">The result is to cause the balloon to ascend into the air. So, it achieves substantially the same result. The hot air is arguably achieving the same result in substantially the same way in comparison to the gas: both are less dense than the surrounding atmosphere. </w:t>
      </w:r>
    </w:p>
    <w:p w14:paraId="19F3EB72" w14:textId="77777777" w:rsidR="00F10959" w:rsidRPr="00C3517F" w:rsidRDefault="00F10959" w:rsidP="00F10959">
      <w:pPr>
        <w:ind w:left="792"/>
        <w:rPr>
          <w:i/>
          <w:iCs/>
          <w:sz w:val="22"/>
          <w:szCs w:val="22"/>
        </w:rPr>
      </w:pPr>
      <w:r w:rsidRPr="00C3517F">
        <w:rPr>
          <w:i/>
          <w:iCs/>
          <w:sz w:val="22"/>
          <w:szCs w:val="22"/>
        </w:rPr>
        <w:t xml:space="preserve"> ii) Would it be obvious to the person skilled in the art, reading the patent at the priority date, but knowing that the variant achieves substantially the same result as the invention, that it does so in substantially the same way as the invention?</w:t>
      </w:r>
      <w:r>
        <w:rPr>
          <w:i/>
          <w:iCs/>
          <w:sz w:val="22"/>
          <w:szCs w:val="22"/>
        </w:rPr>
        <w:t xml:space="preserve"> </w:t>
      </w:r>
    </w:p>
    <w:p w14:paraId="3D9C37C6" w14:textId="77777777" w:rsidR="00F10959" w:rsidRPr="00C3517F" w:rsidRDefault="00F10959" w:rsidP="00F10959">
      <w:pPr>
        <w:ind w:left="792"/>
        <w:rPr>
          <w:i/>
          <w:iCs/>
          <w:sz w:val="22"/>
          <w:szCs w:val="22"/>
        </w:rPr>
      </w:pPr>
      <w:r>
        <w:rPr>
          <w:i/>
          <w:iCs/>
          <w:sz w:val="22"/>
          <w:szCs w:val="22"/>
        </w:rPr>
        <w:t xml:space="preserve">The PSA is likely to be </w:t>
      </w:r>
      <w:r w:rsidRPr="00C3517F">
        <w:rPr>
          <w:i/>
          <w:iCs/>
          <w:sz w:val="22"/>
          <w:szCs w:val="22"/>
        </w:rPr>
        <w:t>someone who understands how to utilise the difference in pressure to cause a balloon to rise. In this case, the answer is yes - the variant is achieving substantially the same result in substantially the same way.</w:t>
      </w:r>
      <w:r>
        <w:rPr>
          <w:i/>
          <w:iCs/>
          <w:sz w:val="22"/>
          <w:szCs w:val="22"/>
        </w:rPr>
        <w:t xml:space="preserve"> A</w:t>
      </w:r>
      <w:r w:rsidRPr="007D1364">
        <w:rPr>
          <w:i/>
          <w:iCs/>
          <w:sz w:val="22"/>
          <w:szCs w:val="22"/>
        </w:rPr>
        <w:t xml:space="preserve"> few candidates noticed the reference in the script to hot air lifting Penelope’s skirts, which tells us that it was likely to be understood by the PSA that hot air would lift in the same way as a lighter-than-air gas.</w:t>
      </w:r>
    </w:p>
    <w:p w14:paraId="2D148C16" w14:textId="77777777" w:rsidR="00F10959" w:rsidRPr="00C3517F" w:rsidRDefault="00F10959" w:rsidP="00F10959">
      <w:pPr>
        <w:ind w:left="792"/>
        <w:rPr>
          <w:i/>
          <w:iCs/>
          <w:sz w:val="22"/>
          <w:szCs w:val="22"/>
        </w:rPr>
      </w:pPr>
      <w:r w:rsidRPr="00C3517F">
        <w:rPr>
          <w:i/>
          <w:iCs/>
          <w:sz w:val="22"/>
          <w:szCs w:val="22"/>
        </w:rPr>
        <w:t>iii) Would such a reader of the patent have concluded that the patentee nonetheless intended that strict compliance with the literal meaning of the relevant claim(s) of the patent was an essential requirement of the invention?</w:t>
      </w:r>
      <w:r w:rsidRPr="00C3517F">
        <w:rPr>
          <w:i/>
          <w:iCs/>
          <w:sz w:val="22"/>
          <w:szCs w:val="22"/>
        </w:rPr>
        <w:tab/>
      </w:r>
    </w:p>
    <w:p w14:paraId="084EE3B7" w14:textId="77777777" w:rsidR="00F10959" w:rsidRPr="00C3517F" w:rsidRDefault="00F10959" w:rsidP="00F10959">
      <w:pPr>
        <w:ind w:left="792"/>
        <w:rPr>
          <w:i/>
          <w:iCs/>
          <w:sz w:val="22"/>
          <w:szCs w:val="22"/>
        </w:rPr>
      </w:pPr>
      <w:r w:rsidRPr="00C3517F">
        <w:rPr>
          <w:i/>
          <w:iCs/>
          <w:sz w:val="22"/>
          <w:szCs w:val="22"/>
        </w:rPr>
        <w:t>No, because the “containing gas which is lighter than air” provision of the patent is clearly for the purpose of causing the balloon to float. The patent provides no indication that it intends to be restricted to only this way of causing the balloon to float because the patent does not provide any detail about the gas specifically, instead focusing on the effect of the pressure differential.</w:t>
      </w:r>
    </w:p>
    <w:p w14:paraId="55828E0A" w14:textId="77777777" w:rsidR="00F10959" w:rsidRPr="00C3517F" w:rsidRDefault="00F10959" w:rsidP="00F10959">
      <w:pPr>
        <w:ind w:left="792"/>
        <w:rPr>
          <w:i/>
          <w:iCs/>
          <w:sz w:val="22"/>
          <w:szCs w:val="22"/>
        </w:rPr>
      </w:pPr>
      <w:r w:rsidRPr="00C3517F">
        <w:rPr>
          <w:i/>
          <w:iCs/>
          <w:sz w:val="22"/>
          <w:szCs w:val="22"/>
        </w:rPr>
        <w:t xml:space="preserve">Therefore, under the doctrine of equivalents, </w:t>
      </w:r>
      <w:proofErr w:type="spellStart"/>
      <w:r w:rsidRPr="00C3517F">
        <w:rPr>
          <w:i/>
          <w:iCs/>
          <w:sz w:val="22"/>
          <w:szCs w:val="22"/>
        </w:rPr>
        <w:t>Mme.</w:t>
      </w:r>
      <w:proofErr w:type="spellEnd"/>
      <w:r w:rsidRPr="00C3517F">
        <w:rPr>
          <w:i/>
          <w:iCs/>
          <w:sz w:val="22"/>
          <w:szCs w:val="22"/>
        </w:rPr>
        <w:t xml:space="preserve"> Reynier’s hot air is within the scope of “gas which is lighter-than-air”.</w:t>
      </w:r>
    </w:p>
    <w:p w14:paraId="0C8FF612" w14:textId="77777777" w:rsidR="00F10959" w:rsidRPr="00C3517F" w:rsidRDefault="00F10959" w:rsidP="00F10959">
      <w:pPr>
        <w:ind w:left="792"/>
        <w:rPr>
          <w:i/>
          <w:iCs/>
          <w:sz w:val="22"/>
          <w:szCs w:val="22"/>
        </w:rPr>
      </w:pPr>
    </w:p>
    <w:p w14:paraId="09DFBB40" w14:textId="77777777" w:rsidR="00F10959" w:rsidRPr="00C3517F" w:rsidRDefault="00F10959" w:rsidP="00F10959">
      <w:pPr>
        <w:ind w:left="792"/>
        <w:rPr>
          <w:i/>
          <w:iCs/>
          <w:sz w:val="22"/>
          <w:szCs w:val="22"/>
        </w:rPr>
      </w:pPr>
    </w:p>
    <w:p w14:paraId="671F4E41" w14:textId="77777777" w:rsidR="00F10959" w:rsidRDefault="00F10959" w:rsidP="00F10959">
      <w:pPr>
        <w:rPr>
          <w:i/>
          <w:iCs/>
          <w:sz w:val="22"/>
          <w:szCs w:val="22"/>
        </w:rPr>
      </w:pPr>
      <w:r>
        <w:rPr>
          <w:i/>
          <w:iCs/>
          <w:sz w:val="22"/>
          <w:szCs w:val="22"/>
        </w:rPr>
        <w:br w:type="page"/>
      </w:r>
    </w:p>
    <w:p w14:paraId="370A02CF" w14:textId="77777777" w:rsidR="00F10959" w:rsidRPr="00C3517F" w:rsidRDefault="00F10959" w:rsidP="00F10959">
      <w:pPr>
        <w:ind w:left="792"/>
        <w:rPr>
          <w:i/>
          <w:iCs/>
          <w:sz w:val="22"/>
          <w:szCs w:val="22"/>
        </w:rPr>
      </w:pPr>
      <w:r w:rsidRPr="00C3517F">
        <w:rPr>
          <w:i/>
          <w:iCs/>
          <w:sz w:val="22"/>
          <w:szCs w:val="22"/>
        </w:rPr>
        <w:lastRenderedPageBreak/>
        <w:t>Claim 2</w:t>
      </w:r>
    </w:p>
    <w:tbl>
      <w:tblPr>
        <w:tblStyle w:val="TableGrid"/>
        <w:tblW w:w="9016" w:type="dxa"/>
        <w:tblInd w:w="792" w:type="dxa"/>
        <w:tblLook w:val="04A0" w:firstRow="1" w:lastRow="0" w:firstColumn="1" w:lastColumn="0" w:noHBand="0" w:noVBand="1"/>
      </w:tblPr>
      <w:tblGrid>
        <w:gridCol w:w="3005"/>
        <w:gridCol w:w="3005"/>
        <w:gridCol w:w="3006"/>
      </w:tblGrid>
      <w:tr w:rsidR="00F10959" w:rsidRPr="00C3517F" w14:paraId="37889A91" w14:textId="77777777" w:rsidTr="005D2D18">
        <w:tc>
          <w:tcPr>
            <w:tcW w:w="3005" w:type="dxa"/>
          </w:tcPr>
          <w:p w14:paraId="161A87F5" w14:textId="77777777" w:rsidR="00F10959" w:rsidRPr="00C3517F" w:rsidRDefault="00F10959" w:rsidP="005D2D18">
            <w:pPr>
              <w:rPr>
                <w:i/>
                <w:iCs/>
                <w:sz w:val="22"/>
                <w:szCs w:val="22"/>
              </w:rPr>
            </w:pPr>
            <w:r w:rsidRPr="00C3517F">
              <w:rPr>
                <w:i/>
                <w:iCs/>
                <w:sz w:val="22"/>
                <w:szCs w:val="22"/>
              </w:rPr>
              <w:t>Feature</w:t>
            </w:r>
          </w:p>
        </w:tc>
        <w:tc>
          <w:tcPr>
            <w:tcW w:w="3005" w:type="dxa"/>
          </w:tcPr>
          <w:p w14:paraId="12DE83CB" w14:textId="77777777" w:rsidR="00F10959" w:rsidRPr="00C3517F" w:rsidRDefault="00F10959" w:rsidP="005D2D18">
            <w:pPr>
              <w:rPr>
                <w:i/>
                <w:iCs/>
                <w:sz w:val="22"/>
                <w:szCs w:val="22"/>
              </w:rPr>
            </w:pPr>
            <w:r w:rsidRPr="00C3517F">
              <w:rPr>
                <w:i/>
                <w:iCs/>
                <w:sz w:val="22"/>
                <w:szCs w:val="22"/>
              </w:rPr>
              <w:t>Infringed</w:t>
            </w:r>
            <w:r>
              <w:rPr>
                <w:i/>
                <w:iCs/>
                <w:sz w:val="22"/>
                <w:szCs w:val="22"/>
              </w:rPr>
              <w:t xml:space="preserve"> on normal construction</w:t>
            </w:r>
          </w:p>
        </w:tc>
        <w:tc>
          <w:tcPr>
            <w:tcW w:w="3006" w:type="dxa"/>
          </w:tcPr>
          <w:p w14:paraId="7D72C8A7" w14:textId="77777777" w:rsidR="00F10959" w:rsidRPr="00C3517F" w:rsidRDefault="00F10959" w:rsidP="005D2D18">
            <w:pPr>
              <w:rPr>
                <w:i/>
                <w:iCs/>
                <w:sz w:val="22"/>
                <w:szCs w:val="22"/>
              </w:rPr>
            </w:pPr>
            <w:r>
              <w:rPr>
                <w:i/>
                <w:iCs/>
                <w:sz w:val="22"/>
                <w:szCs w:val="22"/>
              </w:rPr>
              <w:t>Explanation</w:t>
            </w:r>
          </w:p>
        </w:tc>
      </w:tr>
      <w:tr w:rsidR="00F10959" w:rsidRPr="00C3517F" w14:paraId="2462CED6" w14:textId="77777777" w:rsidTr="005D2D18">
        <w:tc>
          <w:tcPr>
            <w:tcW w:w="3005" w:type="dxa"/>
          </w:tcPr>
          <w:p w14:paraId="0E9E75BC" w14:textId="77777777" w:rsidR="00F10959" w:rsidRPr="00C3517F" w:rsidRDefault="00F10959" w:rsidP="005D2D18">
            <w:pPr>
              <w:rPr>
                <w:i/>
                <w:iCs/>
                <w:sz w:val="22"/>
                <w:szCs w:val="22"/>
              </w:rPr>
            </w:pPr>
            <w:r w:rsidRPr="00C3517F">
              <w:rPr>
                <w:i/>
                <w:iCs/>
                <w:sz w:val="22"/>
                <w:szCs w:val="22"/>
              </w:rPr>
              <w:t xml:space="preserve">A balloon according to claim 1, </w:t>
            </w:r>
          </w:p>
        </w:tc>
        <w:tc>
          <w:tcPr>
            <w:tcW w:w="3005" w:type="dxa"/>
          </w:tcPr>
          <w:p w14:paraId="70176497" w14:textId="77777777" w:rsidR="00F10959" w:rsidRPr="00C3517F" w:rsidRDefault="00F10959" w:rsidP="005D2D18">
            <w:pPr>
              <w:rPr>
                <w:i/>
                <w:iCs/>
                <w:sz w:val="22"/>
                <w:szCs w:val="22"/>
              </w:rPr>
            </w:pPr>
            <w:r>
              <w:rPr>
                <w:i/>
                <w:iCs/>
                <w:sz w:val="22"/>
                <w:szCs w:val="22"/>
              </w:rPr>
              <w:t>Assume y</w:t>
            </w:r>
            <w:r w:rsidRPr="00C3517F">
              <w:rPr>
                <w:i/>
                <w:iCs/>
                <w:sz w:val="22"/>
                <w:szCs w:val="22"/>
              </w:rPr>
              <w:t>es</w:t>
            </w:r>
          </w:p>
        </w:tc>
        <w:tc>
          <w:tcPr>
            <w:tcW w:w="3006" w:type="dxa"/>
          </w:tcPr>
          <w:p w14:paraId="4C7AF701" w14:textId="77777777" w:rsidR="00F10959" w:rsidRPr="00C3517F" w:rsidRDefault="00F10959" w:rsidP="005D2D18">
            <w:pPr>
              <w:rPr>
                <w:i/>
                <w:iCs/>
                <w:sz w:val="22"/>
                <w:szCs w:val="22"/>
              </w:rPr>
            </w:pPr>
          </w:p>
        </w:tc>
      </w:tr>
      <w:tr w:rsidR="00F10959" w:rsidRPr="00C3517F" w14:paraId="37605AB3" w14:textId="77777777" w:rsidTr="005D2D18">
        <w:tc>
          <w:tcPr>
            <w:tcW w:w="3005" w:type="dxa"/>
          </w:tcPr>
          <w:p w14:paraId="7DA5A9AD" w14:textId="77777777" w:rsidR="00F10959" w:rsidRPr="00C3517F" w:rsidRDefault="00F10959" w:rsidP="005D2D18">
            <w:pPr>
              <w:rPr>
                <w:i/>
                <w:iCs/>
                <w:sz w:val="22"/>
                <w:szCs w:val="22"/>
              </w:rPr>
            </w:pPr>
            <w:r w:rsidRPr="00C3517F">
              <w:rPr>
                <w:i/>
                <w:iCs/>
                <w:sz w:val="22"/>
                <w:szCs w:val="22"/>
              </w:rPr>
              <w:t>comprising a sealing mechanism for sealing the sealable hole at the top of the envelope, characterised in that the sealing mechanism comprises a disc of material (5)</w:t>
            </w:r>
          </w:p>
        </w:tc>
        <w:tc>
          <w:tcPr>
            <w:tcW w:w="3005" w:type="dxa"/>
          </w:tcPr>
          <w:p w14:paraId="576B4C0E" w14:textId="77777777" w:rsidR="00F10959" w:rsidRPr="00C3517F" w:rsidRDefault="00F10959" w:rsidP="005D2D18">
            <w:pPr>
              <w:rPr>
                <w:i/>
                <w:iCs/>
                <w:sz w:val="22"/>
                <w:szCs w:val="22"/>
              </w:rPr>
            </w:pPr>
            <w:r w:rsidRPr="00C3517F">
              <w:rPr>
                <w:i/>
                <w:iCs/>
                <w:sz w:val="22"/>
                <w:szCs w:val="22"/>
              </w:rPr>
              <w:t>Yes</w:t>
            </w:r>
          </w:p>
        </w:tc>
        <w:tc>
          <w:tcPr>
            <w:tcW w:w="3006" w:type="dxa"/>
          </w:tcPr>
          <w:p w14:paraId="4A5198D1" w14:textId="77777777" w:rsidR="00F10959" w:rsidRPr="00C3517F" w:rsidRDefault="00F10959" w:rsidP="005D2D18">
            <w:pPr>
              <w:rPr>
                <w:i/>
                <w:iCs/>
                <w:sz w:val="22"/>
                <w:szCs w:val="22"/>
              </w:rPr>
            </w:pPr>
            <w:r w:rsidRPr="00C3517F">
              <w:rPr>
                <w:i/>
                <w:iCs/>
                <w:sz w:val="22"/>
                <w:szCs w:val="22"/>
              </w:rPr>
              <w:t>He explains that by cutting a hole in the top of the balloon envelope, and installing this disc of material, she could create such a valve</w:t>
            </w:r>
          </w:p>
        </w:tc>
      </w:tr>
      <w:tr w:rsidR="00F10959" w:rsidRPr="00C3517F" w14:paraId="36A3D211" w14:textId="77777777" w:rsidTr="005D2D18">
        <w:tc>
          <w:tcPr>
            <w:tcW w:w="3005" w:type="dxa"/>
          </w:tcPr>
          <w:p w14:paraId="06845787" w14:textId="77777777" w:rsidR="00F10959" w:rsidRPr="00C3517F" w:rsidRDefault="00F10959" w:rsidP="005D2D18">
            <w:pPr>
              <w:rPr>
                <w:i/>
                <w:iCs/>
                <w:sz w:val="22"/>
                <w:szCs w:val="22"/>
              </w:rPr>
            </w:pPr>
            <w:r w:rsidRPr="00C3517F">
              <w:rPr>
                <w:i/>
                <w:iCs/>
                <w:sz w:val="22"/>
                <w:szCs w:val="22"/>
              </w:rPr>
              <w:t>which is larger than hole (4),</w:t>
            </w:r>
          </w:p>
        </w:tc>
        <w:tc>
          <w:tcPr>
            <w:tcW w:w="3005" w:type="dxa"/>
          </w:tcPr>
          <w:p w14:paraId="1E1E88FF" w14:textId="77777777" w:rsidR="00F10959" w:rsidRPr="00C3517F" w:rsidRDefault="00F10959" w:rsidP="005D2D18">
            <w:pPr>
              <w:rPr>
                <w:i/>
                <w:iCs/>
                <w:sz w:val="22"/>
                <w:szCs w:val="22"/>
              </w:rPr>
            </w:pPr>
            <w:r w:rsidRPr="00C3517F">
              <w:rPr>
                <w:i/>
                <w:iCs/>
                <w:sz w:val="22"/>
                <w:szCs w:val="22"/>
              </w:rPr>
              <w:t>Yes</w:t>
            </w:r>
          </w:p>
        </w:tc>
        <w:tc>
          <w:tcPr>
            <w:tcW w:w="3006" w:type="dxa"/>
          </w:tcPr>
          <w:p w14:paraId="147A65E6" w14:textId="77777777" w:rsidR="00F10959" w:rsidRPr="00C3517F" w:rsidRDefault="00F10959" w:rsidP="005D2D18">
            <w:pPr>
              <w:rPr>
                <w:i/>
                <w:iCs/>
                <w:sz w:val="22"/>
                <w:szCs w:val="22"/>
              </w:rPr>
            </w:pPr>
            <w:r w:rsidRPr="00C3517F">
              <w:rPr>
                <w:i/>
                <w:iCs/>
                <w:sz w:val="22"/>
                <w:szCs w:val="22"/>
              </w:rPr>
              <w:t>Implied because it closes the hole to create a valve</w:t>
            </w:r>
          </w:p>
        </w:tc>
      </w:tr>
      <w:tr w:rsidR="00F10959" w:rsidRPr="00C3517F" w14:paraId="7D124526" w14:textId="77777777" w:rsidTr="005D2D18">
        <w:tc>
          <w:tcPr>
            <w:tcW w:w="3005" w:type="dxa"/>
          </w:tcPr>
          <w:p w14:paraId="45BEA1C7" w14:textId="77777777" w:rsidR="00F10959" w:rsidRPr="00C3517F" w:rsidRDefault="00F10959" w:rsidP="005D2D18">
            <w:pPr>
              <w:rPr>
                <w:i/>
                <w:iCs/>
                <w:sz w:val="22"/>
                <w:szCs w:val="22"/>
              </w:rPr>
            </w:pPr>
            <w:r w:rsidRPr="00C3517F">
              <w:rPr>
                <w:i/>
                <w:iCs/>
                <w:sz w:val="22"/>
                <w:szCs w:val="22"/>
              </w:rPr>
              <w:t>The disc of material (5) being held in place by ropes (7)</w:t>
            </w:r>
          </w:p>
        </w:tc>
        <w:tc>
          <w:tcPr>
            <w:tcW w:w="3005" w:type="dxa"/>
          </w:tcPr>
          <w:p w14:paraId="3D5133B3" w14:textId="77777777" w:rsidR="00F10959" w:rsidRPr="00C3517F" w:rsidRDefault="00F10959" w:rsidP="005D2D18">
            <w:pPr>
              <w:rPr>
                <w:i/>
                <w:iCs/>
                <w:sz w:val="22"/>
                <w:szCs w:val="22"/>
              </w:rPr>
            </w:pPr>
            <w:r w:rsidRPr="00C3517F">
              <w:rPr>
                <w:i/>
                <w:iCs/>
                <w:sz w:val="22"/>
                <w:szCs w:val="22"/>
              </w:rPr>
              <w:t>Yes</w:t>
            </w:r>
          </w:p>
        </w:tc>
        <w:tc>
          <w:tcPr>
            <w:tcW w:w="3006" w:type="dxa"/>
          </w:tcPr>
          <w:p w14:paraId="6F391CC9" w14:textId="77777777" w:rsidR="00F10959" w:rsidRPr="00C3517F" w:rsidRDefault="00F10959" w:rsidP="005D2D18">
            <w:pPr>
              <w:rPr>
                <w:i/>
                <w:iCs/>
                <w:sz w:val="22"/>
                <w:szCs w:val="22"/>
              </w:rPr>
            </w:pPr>
            <w:r w:rsidRPr="00C3517F">
              <w:rPr>
                <w:i/>
                <w:iCs/>
                <w:sz w:val="22"/>
                <w:szCs w:val="22"/>
              </w:rPr>
              <w:t>and ropes to attach it inside the balloon envelope.</w:t>
            </w:r>
          </w:p>
        </w:tc>
      </w:tr>
      <w:tr w:rsidR="00F10959" w:rsidRPr="00C3517F" w14:paraId="50228CA4" w14:textId="77777777" w:rsidTr="005D2D18">
        <w:tc>
          <w:tcPr>
            <w:tcW w:w="3005" w:type="dxa"/>
          </w:tcPr>
          <w:p w14:paraId="40F3C601" w14:textId="77777777" w:rsidR="00F10959" w:rsidRPr="00C3517F" w:rsidRDefault="00F10959" w:rsidP="005D2D18">
            <w:pPr>
              <w:rPr>
                <w:i/>
                <w:iCs/>
                <w:sz w:val="22"/>
                <w:szCs w:val="22"/>
              </w:rPr>
            </w:pPr>
            <w:r w:rsidRPr="00C3517F">
              <w:rPr>
                <w:i/>
                <w:iCs/>
                <w:sz w:val="22"/>
                <w:szCs w:val="22"/>
              </w:rPr>
              <w:t>arranged radially from disc (5)</w:t>
            </w:r>
          </w:p>
        </w:tc>
        <w:tc>
          <w:tcPr>
            <w:tcW w:w="3005" w:type="dxa"/>
          </w:tcPr>
          <w:p w14:paraId="62FFF04C" w14:textId="77777777" w:rsidR="00F10959" w:rsidRPr="00C3517F" w:rsidRDefault="00F10959" w:rsidP="005D2D18">
            <w:pPr>
              <w:rPr>
                <w:i/>
                <w:iCs/>
                <w:sz w:val="22"/>
                <w:szCs w:val="22"/>
              </w:rPr>
            </w:pPr>
            <w:r w:rsidRPr="00C3517F">
              <w:rPr>
                <w:i/>
                <w:iCs/>
                <w:sz w:val="22"/>
                <w:szCs w:val="22"/>
              </w:rPr>
              <w:t>Implicitly</w:t>
            </w:r>
          </w:p>
        </w:tc>
        <w:tc>
          <w:tcPr>
            <w:tcW w:w="3006" w:type="dxa"/>
          </w:tcPr>
          <w:p w14:paraId="0FB28EF2" w14:textId="77777777" w:rsidR="00F10959" w:rsidRPr="00C3517F" w:rsidRDefault="00F10959" w:rsidP="005D2D18">
            <w:pPr>
              <w:rPr>
                <w:i/>
                <w:iCs/>
                <w:sz w:val="22"/>
                <w:szCs w:val="22"/>
              </w:rPr>
            </w:pPr>
            <w:r>
              <w:rPr>
                <w:i/>
                <w:iCs/>
                <w:sz w:val="22"/>
                <w:szCs w:val="22"/>
              </w:rPr>
              <w:t>It does not specify, but it is probable that the a</w:t>
            </w:r>
            <w:r w:rsidRPr="00C3517F">
              <w:rPr>
                <w:i/>
                <w:iCs/>
                <w:sz w:val="22"/>
                <w:szCs w:val="22"/>
              </w:rPr>
              <w:t xml:space="preserve">ttachment points inside the envelope </w:t>
            </w:r>
            <w:r>
              <w:rPr>
                <w:i/>
                <w:iCs/>
                <w:sz w:val="22"/>
                <w:szCs w:val="22"/>
              </w:rPr>
              <w:t xml:space="preserve">are </w:t>
            </w:r>
            <w:r w:rsidRPr="00C3517F">
              <w:rPr>
                <w:i/>
                <w:iCs/>
                <w:sz w:val="22"/>
                <w:szCs w:val="22"/>
              </w:rPr>
              <w:t>arranged radially</w:t>
            </w:r>
            <w:r>
              <w:rPr>
                <w:i/>
                <w:iCs/>
                <w:sz w:val="22"/>
                <w:szCs w:val="22"/>
              </w:rPr>
              <w:t>. This would be something to check by observation of the infringing article</w:t>
            </w:r>
          </w:p>
        </w:tc>
      </w:tr>
      <w:tr w:rsidR="00F10959" w:rsidRPr="00C3517F" w14:paraId="6FA48FA5" w14:textId="77777777" w:rsidTr="005D2D18">
        <w:tc>
          <w:tcPr>
            <w:tcW w:w="3005" w:type="dxa"/>
          </w:tcPr>
          <w:p w14:paraId="587A484B" w14:textId="77777777" w:rsidR="00F10959" w:rsidRPr="00C3517F" w:rsidRDefault="00F10959" w:rsidP="005D2D18">
            <w:pPr>
              <w:rPr>
                <w:i/>
                <w:iCs/>
                <w:sz w:val="22"/>
                <w:szCs w:val="22"/>
              </w:rPr>
            </w:pPr>
            <w:r w:rsidRPr="00C3517F">
              <w:rPr>
                <w:i/>
                <w:iCs/>
                <w:sz w:val="22"/>
                <w:szCs w:val="22"/>
              </w:rPr>
              <w:t>and connecting it to the inside of the envelope of the balloon.</w:t>
            </w:r>
          </w:p>
        </w:tc>
        <w:tc>
          <w:tcPr>
            <w:tcW w:w="3005" w:type="dxa"/>
          </w:tcPr>
          <w:p w14:paraId="6634417B" w14:textId="77777777" w:rsidR="00F10959" w:rsidRPr="00C3517F" w:rsidRDefault="00F10959" w:rsidP="005D2D18">
            <w:pPr>
              <w:rPr>
                <w:i/>
                <w:iCs/>
                <w:sz w:val="22"/>
                <w:szCs w:val="22"/>
              </w:rPr>
            </w:pPr>
            <w:r w:rsidRPr="00C3517F">
              <w:rPr>
                <w:i/>
                <w:iCs/>
                <w:sz w:val="22"/>
                <w:szCs w:val="22"/>
              </w:rPr>
              <w:t>Yes</w:t>
            </w:r>
          </w:p>
        </w:tc>
        <w:tc>
          <w:tcPr>
            <w:tcW w:w="3006" w:type="dxa"/>
          </w:tcPr>
          <w:p w14:paraId="7DC0FC86" w14:textId="77777777" w:rsidR="00F10959" w:rsidRPr="00C3517F" w:rsidRDefault="00F10959" w:rsidP="005D2D18">
            <w:pPr>
              <w:rPr>
                <w:i/>
                <w:iCs/>
                <w:sz w:val="22"/>
                <w:szCs w:val="22"/>
              </w:rPr>
            </w:pPr>
            <w:r w:rsidRPr="00C3517F">
              <w:rPr>
                <w:i/>
                <w:iCs/>
                <w:sz w:val="22"/>
                <w:szCs w:val="22"/>
              </w:rPr>
              <w:t>ropes to attach it inside the balloon envelope</w:t>
            </w:r>
          </w:p>
        </w:tc>
      </w:tr>
    </w:tbl>
    <w:p w14:paraId="1727AD99" w14:textId="77777777" w:rsidR="00F10959" w:rsidRPr="00C3517F" w:rsidRDefault="00F10959" w:rsidP="00F10959">
      <w:pPr>
        <w:ind w:left="792"/>
        <w:rPr>
          <w:i/>
          <w:iCs/>
          <w:sz w:val="22"/>
          <w:szCs w:val="22"/>
        </w:rPr>
      </w:pPr>
    </w:p>
    <w:p w14:paraId="683B7569" w14:textId="77777777" w:rsidR="00F10959" w:rsidRPr="00C3517F" w:rsidRDefault="00F10959" w:rsidP="00F10959">
      <w:pPr>
        <w:ind w:left="792"/>
        <w:rPr>
          <w:i/>
          <w:iCs/>
          <w:sz w:val="22"/>
          <w:szCs w:val="22"/>
        </w:rPr>
      </w:pPr>
      <w:r w:rsidRPr="00C3517F">
        <w:rPr>
          <w:i/>
          <w:iCs/>
          <w:sz w:val="22"/>
          <w:szCs w:val="22"/>
        </w:rPr>
        <w:t>Claim 3</w:t>
      </w:r>
    </w:p>
    <w:tbl>
      <w:tblPr>
        <w:tblStyle w:val="TableGrid"/>
        <w:tblW w:w="9067" w:type="dxa"/>
        <w:tblInd w:w="792" w:type="dxa"/>
        <w:tblLook w:val="04A0" w:firstRow="1" w:lastRow="0" w:firstColumn="1" w:lastColumn="0" w:noHBand="0" w:noVBand="1"/>
      </w:tblPr>
      <w:tblGrid>
        <w:gridCol w:w="3031"/>
        <w:gridCol w:w="2268"/>
        <w:gridCol w:w="3768"/>
      </w:tblGrid>
      <w:tr w:rsidR="00F10959" w:rsidRPr="00C3517F" w14:paraId="3D6AD511" w14:textId="77777777" w:rsidTr="005D2D18">
        <w:tc>
          <w:tcPr>
            <w:tcW w:w="3031" w:type="dxa"/>
          </w:tcPr>
          <w:p w14:paraId="4C142B24" w14:textId="77777777" w:rsidR="00F10959" w:rsidRPr="00C3517F" w:rsidRDefault="00F10959" w:rsidP="005D2D18">
            <w:pPr>
              <w:rPr>
                <w:i/>
                <w:iCs/>
                <w:sz w:val="22"/>
                <w:szCs w:val="22"/>
              </w:rPr>
            </w:pPr>
            <w:r w:rsidRPr="00C3517F">
              <w:rPr>
                <w:i/>
                <w:iCs/>
                <w:sz w:val="22"/>
                <w:szCs w:val="22"/>
              </w:rPr>
              <w:t>Feature</w:t>
            </w:r>
          </w:p>
        </w:tc>
        <w:tc>
          <w:tcPr>
            <w:tcW w:w="2268" w:type="dxa"/>
          </w:tcPr>
          <w:p w14:paraId="3CC7D06E" w14:textId="77777777" w:rsidR="00F10959" w:rsidRPr="00C3517F" w:rsidRDefault="00F10959" w:rsidP="005D2D18">
            <w:pPr>
              <w:rPr>
                <w:i/>
                <w:iCs/>
                <w:sz w:val="22"/>
                <w:szCs w:val="22"/>
              </w:rPr>
            </w:pPr>
            <w:r w:rsidRPr="00C3517F">
              <w:rPr>
                <w:i/>
                <w:iCs/>
                <w:sz w:val="22"/>
                <w:szCs w:val="22"/>
              </w:rPr>
              <w:t>Infringed</w:t>
            </w:r>
            <w:r>
              <w:rPr>
                <w:i/>
                <w:iCs/>
                <w:sz w:val="22"/>
                <w:szCs w:val="22"/>
              </w:rPr>
              <w:t xml:space="preserve"> on normal construction</w:t>
            </w:r>
          </w:p>
        </w:tc>
        <w:tc>
          <w:tcPr>
            <w:tcW w:w="3768" w:type="dxa"/>
          </w:tcPr>
          <w:p w14:paraId="5893E952" w14:textId="77777777" w:rsidR="00F10959" w:rsidRPr="00C3517F" w:rsidRDefault="00F10959" w:rsidP="005D2D18">
            <w:pPr>
              <w:rPr>
                <w:i/>
                <w:iCs/>
                <w:sz w:val="22"/>
                <w:szCs w:val="22"/>
              </w:rPr>
            </w:pPr>
            <w:r>
              <w:rPr>
                <w:i/>
                <w:iCs/>
                <w:sz w:val="22"/>
                <w:szCs w:val="22"/>
              </w:rPr>
              <w:t>Explanation</w:t>
            </w:r>
          </w:p>
        </w:tc>
      </w:tr>
      <w:tr w:rsidR="00F10959" w:rsidRPr="00C3517F" w14:paraId="04268865" w14:textId="77777777" w:rsidTr="005D2D18">
        <w:tc>
          <w:tcPr>
            <w:tcW w:w="3031" w:type="dxa"/>
          </w:tcPr>
          <w:p w14:paraId="467CC4B1" w14:textId="77777777" w:rsidR="00F10959" w:rsidRPr="00C3517F" w:rsidRDefault="00F10959" w:rsidP="005D2D18">
            <w:pPr>
              <w:rPr>
                <w:i/>
                <w:iCs/>
                <w:sz w:val="22"/>
                <w:szCs w:val="22"/>
              </w:rPr>
            </w:pPr>
            <w:r w:rsidRPr="00C3517F">
              <w:rPr>
                <w:i/>
                <w:iCs/>
                <w:sz w:val="22"/>
                <w:szCs w:val="22"/>
              </w:rPr>
              <w:t>A balloon according to Claim 1 or 2</w:t>
            </w:r>
          </w:p>
        </w:tc>
        <w:tc>
          <w:tcPr>
            <w:tcW w:w="2268" w:type="dxa"/>
          </w:tcPr>
          <w:p w14:paraId="3B929A22" w14:textId="77777777" w:rsidR="00F10959" w:rsidRPr="00C3517F" w:rsidRDefault="00F10959" w:rsidP="005D2D18">
            <w:pPr>
              <w:rPr>
                <w:i/>
                <w:iCs/>
                <w:sz w:val="22"/>
                <w:szCs w:val="22"/>
              </w:rPr>
            </w:pPr>
            <w:r>
              <w:rPr>
                <w:i/>
                <w:iCs/>
                <w:sz w:val="22"/>
                <w:szCs w:val="22"/>
              </w:rPr>
              <w:t>Assume y</w:t>
            </w:r>
            <w:r w:rsidRPr="00C3517F">
              <w:rPr>
                <w:i/>
                <w:iCs/>
                <w:sz w:val="22"/>
                <w:szCs w:val="22"/>
              </w:rPr>
              <w:t>es</w:t>
            </w:r>
          </w:p>
        </w:tc>
        <w:tc>
          <w:tcPr>
            <w:tcW w:w="3768" w:type="dxa"/>
          </w:tcPr>
          <w:p w14:paraId="022FF068" w14:textId="77777777" w:rsidR="00F10959" w:rsidRPr="00C3517F" w:rsidRDefault="00F10959" w:rsidP="005D2D18">
            <w:pPr>
              <w:rPr>
                <w:i/>
                <w:iCs/>
                <w:sz w:val="22"/>
                <w:szCs w:val="22"/>
              </w:rPr>
            </w:pPr>
          </w:p>
        </w:tc>
      </w:tr>
      <w:tr w:rsidR="00F10959" w:rsidRPr="00C3517F" w14:paraId="3E53B6B9" w14:textId="77777777" w:rsidTr="005D2D18">
        <w:tc>
          <w:tcPr>
            <w:tcW w:w="3031" w:type="dxa"/>
          </w:tcPr>
          <w:p w14:paraId="554B5087" w14:textId="77777777" w:rsidR="00F10959" w:rsidRPr="00C3517F" w:rsidRDefault="00F10959" w:rsidP="005D2D18">
            <w:pPr>
              <w:rPr>
                <w:i/>
                <w:iCs/>
                <w:sz w:val="22"/>
                <w:szCs w:val="22"/>
              </w:rPr>
            </w:pPr>
            <w:r w:rsidRPr="00C3517F">
              <w:rPr>
                <w:i/>
                <w:iCs/>
                <w:sz w:val="22"/>
                <w:szCs w:val="22"/>
              </w:rPr>
              <w:t xml:space="preserve">characterised in that the sealing mechanism of the sealing hole at the top of the envelope is operated by a rope (6) </w:t>
            </w:r>
          </w:p>
          <w:p w14:paraId="455D209A" w14:textId="77777777" w:rsidR="00F10959" w:rsidRPr="00C3517F" w:rsidRDefault="00F10959" w:rsidP="005D2D18">
            <w:pPr>
              <w:rPr>
                <w:i/>
                <w:iCs/>
                <w:sz w:val="22"/>
                <w:szCs w:val="22"/>
              </w:rPr>
            </w:pPr>
          </w:p>
        </w:tc>
        <w:tc>
          <w:tcPr>
            <w:tcW w:w="2268" w:type="dxa"/>
          </w:tcPr>
          <w:p w14:paraId="20B88F23" w14:textId="77777777" w:rsidR="00F10959" w:rsidRPr="00C3517F" w:rsidRDefault="00F10959" w:rsidP="005D2D18">
            <w:pPr>
              <w:rPr>
                <w:i/>
                <w:iCs/>
                <w:sz w:val="22"/>
                <w:szCs w:val="22"/>
              </w:rPr>
            </w:pPr>
            <w:r w:rsidRPr="00C3517F">
              <w:rPr>
                <w:i/>
                <w:iCs/>
                <w:sz w:val="22"/>
                <w:szCs w:val="22"/>
              </w:rPr>
              <w:t>Yes</w:t>
            </w:r>
          </w:p>
        </w:tc>
        <w:tc>
          <w:tcPr>
            <w:tcW w:w="3768" w:type="dxa"/>
          </w:tcPr>
          <w:p w14:paraId="6357E75D" w14:textId="77777777" w:rsidR="00F10959" w:rsidRPr="00C3517F" w:rsidRDefault="00F10959" w:rsidP="005D2D18">
            <w:pPr>
              <w:rPr>
                <w:i/>
                <w:iCs/>
                <w:sz w:val="22"/>
                <w:szCs w:val="22"/>
              </w:rPr>
            </w:pPr>
            <w:r>
              <w:rPr>
                <w:i/>
                <w:iCs/>
                <w:sz w:val="22"/>
                <w:szCs w:val="22"/>
              </w:rPr>
              <w:t>“</w:t>
            </w:r>
            <w:proofErr w:type="gramStart"/>
            <w:r w:rsidRPr="00C3517F">
              <w:rPr>
                <w:i/>
                <w:iCs/>
                <w:sz w:val="22"/>
                <w:szCs w:val="22"/>
              </w:rPr>
              <w:t>she</w:t>
            </w:r>
            <w:proofErr w:type="gramEnd"/>
            <w:r w:rsidRPr="00C3517F">
              <w:rPr>
                <w:i/>
                <w:iCs/>
                <w:sz w:val="22"/>
                <w:szCs w:val="22"/>
              </w:rPr>
              <w:t xml:space="preserve"> could create such a valve, which could be controlled by a tug on a rope to release hot air</w:t>
            </w:r>
            <w:r>
              <w:rPr>
                <w:i/>
                <w:iCs/>
                <w:sz w:val="22"/>
                <w:szCs w:val="22"/>
              </w:rPr>
              <w:t>”</w:t>
            </w:r>
          </w:p>
        </w:tc>
      </w:tr>
      <w:tr w:rsidR="00F10959" w:rsidRPr="00C3517F" w14:paraId="596EFE82" w14:textId="77777777" w:rsidTr="005D2D18">
        <w:tc>
          <w:tcPr>
            <w:tcW w:w="3031" w:type="dxa"/>
          </w:tcPr>
          <w:p w14:paraId="2C95AC2D" w14:textId="77777777" w:rsidR="00F10959" w:rsidRPr="00C3517F" w:rsidRDefault="00F10959" w:rsidP="005D2D18">
            <w:pPr>
              <w:rPr>
                <w:i/>
                <w:iCs/>
                <w:sz w:val="22"/>
                <w:szCs w:val="22"/>
              </w:rPr>
            </w:pPr>
            <w:r w:rsidRPr="00C3517F">
              <w:rPr>
                <w:i/>
                <w:iCs/>
                <w:sz w:val="22"/>
                <w:szCs w:val="22"/>
              </w:rPr>
              <w:t xml:space="preserve">which extends to a gondola of the balloon, and which may be pulled by the aeronaut </w:t>
            </w:r>
          </w:p>
          <w:p w14:paraId="04FB1371" w14:textId="77777777" w:rsidR="00F10959" w:rsidRPr="00C3517F" w:rsidRDefault="00F10959" w:rsidP="005D2D18">
            <w:pPr>
              <w:rPr>
                <w:i/>
                <w:iCs/>
                <w:sz w:val="22"/>
                <w:szCs w:val="22"/>
              </w:rPr>
            </w:pPr>
          </w:p>
        </w:tc>
        <w:tc>
          <w:tcPr>
            <w:tcW w:w="2268" w:type="dxa"/>
          </w:tcPr>
          <w:p w14:paraId="2F258867" w14:textId="77777777" w:rsidR="00F10959" w:rsidRPr="00C3517F" w:rsidRDefault="00F10959" w:rsidP="005D2D18">
            <w:pPr>
              <w:rPr>
                <w:i/>
                <w:iCs/>
                <w:sz w:val="22"/>
                <w:szCs w:val="22"/>
              </w:rPr>
            </w:pPr>
            <w:r w:rsidRPr="00C3517F">
              <w:rPr>
                <w:i/>
                <w:iCs/>
                <w:sz w:val="22"/>
                <w:szCs w:val="22"/>
              </w:rPr>
              <w:t>Implicitly</w:t>
            </w:r>
          </w:p>
        </w:tc>
        <w:tc>
          <w:tcPr>
            <w:tcW w:w="3768" w:type="dxa"/>
          </w:tcPr>
          <w:p w14:paraId="4DEEB3A7" w14:textId="77777777" w:rsidR="00F10959" w:rsidRPr="00C3517F" w:rsidRDefault="00F10959" w:rsidP="005D2D18">
            <w:pPr>
              <w:rPr>
                <w:i/>
                <w:iCs/>
                <w:sz w:val="22"/>
                <w:szCs w:val="22"/>
              </w:rPr>
            </w:pPr>
            <w:r w:rsidRPr="00C3517F">
              <w:rPr>
                <w:i/>
                <w:iCs/>
                <w:sz w:val="22"/>
                <w:szCs w:val="22"/>
              </w:rPr>
              <w:t>It must extend to the gondola for the aeronaut to be able to “tug on [the] rope”</w:t>
            </w:r>
          </w:p>
        </w:tc>
      </w:tr>
      <w:tr w:rsidR="00F10959" w:rsidRPr="00C3517F" w14:paraId="1726E431" w14:textId="77777777" w:rsidTr="005D2D18">
        <w:tc>
          <w:tcPr>
            <w:tcW w:w="3031" w:type="dxa"/>
          </w:tcPr>
          <w:p w14:paraId="1226B033" w14:textId="77777777" w:rsidR="00F10959" w:rsidRPr="00C3517F" w:rsidRDefault="00F10959" w:rsidP="005D2D18">
            <w:pPr>
              <w:rPr>
                <w:i/>
                <w:iCs/>
                <w:sz w:val="22"/>
                <w:szCs w:val="22"/>
              </w:rPr>
            </w:pPr>
            <w:proofErr w:type="gramStart"/>
            <w:r w:rsidRPr="00C3517F">
              <w:rPr>
                <w:i/>
                <w:iCs/>
                <w:sz w:val="22"/>
                <w:szCs w:val="22"/>
              </w:rPr>
              <w:t>in order to</w:t>
            </w:r>
            <w:proofErr w:type="gramEnd"/>
            <w:r w:rsidRPr="00C3517F">
              <w:rPr>
                <w:i/>
                <w:iCs/>
                <w:sz w:val="22"/>
                <w:szCs w:val="22"/>
              </w:rPr>
              <w:t xml:space="preserve"> release the gas contained within the balloon.</w:t>
            </w:r>
          </w:p>
        </w:tc>
        <w:tc>
          <w:tcPr>
            <w:tcW w:w="2268" w:type="dxa"/>
          </w:tcPr>
          <w:p w14:paraId="71424860" w14:textId="77777777" w:rsidR="00F10959" w:rsidRPr="00C3517F" w:rsidRDefault="00F10959" w:rsidP="005D2D18">
            <w:pPr>
              <w:rPr>
                <w:i/>
                <w:iCs/>
                <w:sz w:val="22"/>
                <w:szCs w:val="22"/>
              </w:rPr>
            </w:pPr>
            <w:r w:rsidRPr="00C3517F">
              <w:rPr>
                <w:i/>
                <w:iCs/>
                <w:sz w:val="22"/>
                <w:szCs w:val="22"/>
              </w:rPr>
              <w:t>Yes</w:t>
            </w:r>
          </w:p>
        </w:tc>
        <w:tc>
          <w:tcPr>
            <w:tcW w:w="3768" w:type="dxa"/>
          </w:tcPr>
          <w:p w14:paraId="16DF7F64" w14:textId="77777777" w:rsidR="00F10959" w:rsidRPr="00C3517F" w:rsidRDefault="00F10959" w:rsidP="005D2D18">
            <w:pPr>
              <w:rPr>
                <w:i/>
                <w:iCs/>
                <w:sz w:val="22"/>
                <w:szCs w:val="22"/>
              </w:rPr>
            </w:pPr>
            <w:r w:rsidRPr="00C3517F">
              <w:rPr>
                <w:i/>
                <w:iCs/>
                <w:sz w:val="22"/>
                <w:szCs w:val="22"/>
              </w:rPr>
              <w:t>controlled by a tug on a rope to release hot air</w:t>
            </w:r>
          </w:p>
        </w:tc>
      </w:tr>
    </w:tbl>
    <w:p w14:paraId="4A0CDC81" w14:textId="77777777" w:rsidR="00F10959" w:rsidRPr="00C3517F" w:rsidRDefault="00F10959" w:rsidP="00F10959">
      <w:pPr>
        <w:ind w:left="792"/>
        <w:rPr>
          <w:i/>
          <w:iCs/>
          <w:sz w:val="22"/>
          <w:szCs w:val="22"/>
        </w:rPr>
      </w:pPr>
    </w:p>
    <w:p w14:paraId="6A741D3F" w14:textId="77777777" w:rsidR="00F10959" w:rsidRPr="00C3517F" w:rsidRDefault="00F10959" w:rsidP="00F10959">
      <w:pPr>
        <w:ind w:left="792"/>
        <w:rPr>
          <w:i/>
          <w:iCs/>
          <w:sz w:val="22"/>
          <w:szCs w:val="22"/>
        </w:rPr>
      </w:pPr>
      <w:r w:rsidRPr="00C3517F">
        <w:rPr>
          <w:i/>
          <w:iCs/>
          <w:sz w:val="22"/>
          <w:szCs w:val="22"/>
        </w:rPr>
        <w:t>Claim 4</w:t>
      </w:r>
    </w:p>
    <w:tbl>
      <w:tblPr>
        <w:tblStyle w:val="TableGrid"/>
        <w:tblW w:w="9016" w:type="dxa"/>
        <w:tblInd w:w="792" w:type="dxa"/>
        <w:tblLook w:val="04A0" w:firstRow="1" w:lastRow="0" w:firstColumn="1" w:lastColumn="0" w:noHBand="0" w:noVBand="1"/>
      </w:tblPr>
      <w:tblGrid>
        <w:gridCol w:w="3079"/>
        <w:gridCol w:w="1594"/>
        <w:gridCol w:w="4343"/>
      </w:tblGrid>
      <w:tr w:rsidR="00F10959" w:rsidRPr="00C3517F" w14:paraId="31B92233" w14:textId="77777777" w:rsidTr="005D2D18">
        <w:tc>
          <w:tcPr>
            <w:tcW w:w="3079" w:type="dxa"/>
          </w:tcPr>
          <w:p w14:paraId="0392F8AB" w14:textId="77777777" w:rsidR="00F10959" w:rsidRPr="00C3517F" w:rsidRDefault="00F10959" w:rsidP="005D2D18">
            <w:pPr>
              <w:rPr>
                <w:i/>
                <w:iCs/>
                <w:sz w:val="22"/>
                <w:szCs w:val="22"/>
              </w:rPr>
            </w:pPr>
            <w:r w:rsidRPr="00C3517F">
              <w:rPr>
                <w:i/>
                <w:iCs/>
                <w:sz w:val="22"/>
                <w:szCs w:val="22"/>
              </w:rPr>
              <w:lastRenderedPageBreak/>
              <w:t>Feature</w:t>
            </w:r>
          </w:p>
        </w:tc>
        <w:tc>
          <w:tcPr>
            <w:tcW w:w="1594" w:type="dxa"/>
          </w:tcPr>
          <w:p w14:paraId="385A787C" w14:textId="77777777" w:rsidR="00F10959" w:rsidRPr="00C3517F" w:rsidRDefault="00F10959" w:rsidP="005D2D18">
            <w:pPr>
              <w:rPr>
                <w:i/>
                <w:iCs/>
                <w:sz w:val="22"/>
                <w:szCs w:val="22"/>
              </w:rPr>
            </w:pPr>
            <w:r w:rsidRPr="00C3517F">
              <w:rPr>
                <w:i/>
                <w:iCs/>
                <w:sz w:val="22"/>
                <w:szCs w:val="22"/>
              </w:rPr>
              <w:t>Infringed</w:t>
            </w:r>
            <w:r>
              <w:rPr>
                <w:i/>
                <w:iCs/>
                <w:sz w:val="22"/>
                <w:szCs w:val="22"/>
              </w:rPr>
              <w:t xml:space="preserve"> on normal construction</w:t>
            </w:r>
            <w:r w:rsidRPr="00C3517F">
              <w:rPr>
                <w:i/>
                <w:iCs/>
                <w:sz w:val="22"/>
                <w:szCs w:val="22"/>
              </w:rPr>
              <w:t>?</w:t>
            </w:r>
          </w:p>
        </w:tc>
        <w:tc>
          <w:tcPr>
            <w:tcW w:w="4343" w:type="dxa"/>
          </w:tcPr>
          <w:p w14:paraId="01CD0804" w14:textId="77777777" w:rsidR="00F10959" w:rsidRPr="00C3517F" w:rsidRDefault="00F10959" w:rsidP="005D2D18">
            <w:pPr>
              <w:rPr>
                <w:i/>
                <w:iCs/>
                <w:sz w:val="22"/>
                <w:szCs w:val="22"/>
              </w:rPr>
            </w:pPr>
            <w:r>
              <w:rPr>
                <w:i/>
                <w:iCs/>
                <w:sz w:val="22"/>
                <w:szCs w:val="22"/>
              </w:rPr>
              <w:t>Explanation</w:t>
            </w:r>
          </w:p>
        </w:tc>
      </w:tr>
      <w:tr w:rsidR="00F10959" w:rsidRPr="00C3517F" w14:paraId="66F2F12F" w14:textId="77777777" w:rsidTr="005D2D18">
        <w:tc>
          <w:tcPr>
            <w:tcW w:w="3079" w:type="dxa"/>
          </w:tcPr>
          <w:p w14:paraId="2661C078" w14:textId="77777777" w:rsidR="00F10959" w:rsidRPr="00C3517F" w:rsidRDefault="00F10959" w:rsidP="005D2D18">
            <w:pPr>
              <w:rPr>
                <w:i/>
                <w:iCs/>
                <w:sz w:val="22"/>
                <w:szCs w:val="22"/>
              </w:rPr>
            </w:pPr>
            <w:r w:rsidRPr="00C3517F">
              <w:rPr>
                <w:i/>
                <w:iCs/>
                <w:sz w:val="22"/>
                <w:szCs w:val="22"/>
              </w:rPr>
              <w:t>A balloon according to Claim 3,</w:t>
            </w:r>
          </w:p>
        </w:tc>
        <w:tc>
          <w:tcPr>
            <w:tcW w:w="1594" w:type="dxa"/>
          </w:tcPr>
          <w:p w14:paraId="0F218015" w14:textId="77777777" w:rsidR="00F10959" w:rsidRPr="00C3517F" w:rsidRDefault="00F10959" w:rsidP="005D2D18">
            <w:pPr>
              <w:rPr>
                <w:i/>
                <w:iCs/>
                <w:sz w:val="22"/>
                <w:szCs w:val="22"/>
              </w:rPr>
            </w:pPr>
            <w:r>
              <w:rPr>
                <w:i/>
                <w:iCs/>
                <w:sz w:val="22"/>
                <w:szCs w:val="22"/>
              </w:rPr>
              <w:t xml:space="preserve">Assume </w:t>
            </w:r>
            <w:r w:rsidRPr="00C3517F">
              <w:rPr>
                <w:i/>
                <w:iCs/>
                <w:sz w:val="22"/>
                <w:szCs w:val="22"/>
              </w:rPr>
              <w:t>Yes</w:t>
            </w:r>
          </w:p>
        </w:tc>
        <w:tc>
          <w:tcPr>
            <w:tcW w:w="4343" w:type="dxa"/>
          </w:tcPr>
          <w:p w14:paraId="133B59DB" w14:textId="77777777" w:rsidR="00F10959" w:rsidRPr="00C3517F" w:rsidRDefault="00F10959" w:rsidP="005D2D18">
            <w:pPr>
              <w:rPr>
                <w:i/>
                <w:iCs/>
                <w:sz w:val="22"/>
                <w:szCs w:val="22"/>
              </w:rPr>
            </w:pPr>
          </w:p>
        </w:tc>
      </w:tr>
      <w:tr w:rsidR="00F10959" w:rsidRPr="00C3517F" w14:paraId="0015E412" w14:textId="77777777" w:rsidTr="005D2D18">
        <w:tc>
          <w:tcPr>
            <w:tcW w:w="3079" w:type="dxa"/>
          </w:tcPr>
          <w:p w14:paraId="111B94FC" w14:textId="77777777" w:rsidR="00F10959" w:rsidRPr="00C3517F" w:rsidRDefault="00F10959" w:rsidP="005D2D18">
            <w:pPr>
              <w:rPr>
                <w:i/>
                <w:iCs/>
                <w:sz w:val="22"/>
                <w:szCs w:val="22"/>
              </w:rPr>
            </w:pPr>
            <w:r w:rsidRPr="00C3517F">
              <w:rPr>
                <w:i/>
                <w:iCs/>
                <w:sz w:val="22"/>
                <w:szCs w:val="22"/>
              </w:rPr>
              <w:t>in which the rope (6) which operates the sealing mechanism comprises strands of different colour to other ropes in the balloon.</w:t>
            </w:r>
          </w:p>
        </w:tc>
        <w:tc>
          <w:tcPr>
            <w:tcW w:w="1594" w:type="dxa"/>
          </w:tcPr>
          <w:p w14:paraId="6A2F3327" w14:textId="77777777" w:rsidR="00F10959" w:rsidRPr="00C3517F" w:rsidRDefault="00F10959" w:rsidP="005D2D18">
            <w:pPr>
              <w:rPr>
                <w:i/>
                <w:iCs/>
                <w:sz w:val="22"/>
                <w:szCs w:val="22"/>
              </w:rPr>
            </w:pPr>
            <w:r w:rsidRPr="00C3517F">
              <w:rPr>
                <w:i/>
                <w:iCs/>
                <w:sz w:val="22"/>
                <w:szCs w:val="22"/>
              </w:rPr>
              <w:t>No</w:t>
            </w:r>
          </w:p>
        </w:tc>
        <w:tc>
          <w:tcPr>
            <w:tcW w:w="4343" w:type="dxa"/>
          </w:tcPr>
          <w:p w14:paraId="2FCA546F" w14:textId="77777777" w:rsidR="00F10959" w:rsidRPr="00C3517F" w:rsidRDefault="00F10959" w:rsidP="005D2D18">
            <w:pPr>
              <w:rPr>
                <w:i/>
                <w:iCs/>
                <w:sz w:val="22"/>
                <w:szCs w:val="22"/>
              </w:rPr>
            </w:pPr>
            <w:r>
              <w:rPr>
                <w:i/>
                <w:iCs/>
                <w:sz w:val="22"/>
                <w:szCs w:val="22"/>
              </w:rPr>
              <w:t xml:space="preserve">No suggestion that Reynier has done this. </w:t>
            </w:r>
          </w:p>
        </w:tc>
      </w:tr>
    </w:tbl>
    <w:p w14:paraId="62DB2D6D" w14:textId="77777777" w:rsidR="00F10959" w:rsidRPr="00C3517F" w:rsidRDefault="00F10959" w:rsidP="00F10959">
      <w:pPr>
        <w:ind w:left="792"/>
        <w:rPr>
          <w:i/>
          <w:iCs/>
          <w:sz w:val="22"/>
          <w:szCs w:val="22"/>
        </w:rPr>
      </w:pPr>
    </w:p>
    <w:p w14:paraId="0D6A92DB" w14:textId="77777777" w:rsidR="00F10959" w:rsidRPr="00C3517F" w:rsidRDefault="00F10959" w:rsidP="00F10959">
      <w:pPr>
        <w:ind w:left="792"/>
        <w:rPr>
          <w:i/>
          <w:iCs/>
          <w:sz w:val="22"/>
          <w:szCs w:val="22"/>
        </w:rPr>
      </w:pPr>
      <w:r w:rsidRPr="00C3517F">
        <w:rPr>
          <w:i/>
          <w:iCs/>
          <w:sz w:val="22"/>
          <w:szCs w:val="22"/>
        </w:rPr>
        <w:t>Claim 5</w:t>
      </w:r>
    </w:p>
    <w:tbl>
      <w:tblPr>
        <w:tblStyle w:val="TableGrid"/>
        <w:tblW w:w="9016" w:type="dxa"/>
        <w:tblInd w:w="792" w:type="dxa"/>
        <w:tblLook w:val="04A0" w:firstRow="1" w:lastRow="0" w:firstColumn="1" w:lastColumn="0" w:noHBand="0" w:noVBand="1"/>
      </w:tblPr>
      <w:tblGrid>
        <w:gridCol w:w="3004"/>
        <w:gridCol w:w="1529"/>
        <w:gridCol w:w="4483"/>
      </w:tblGrid>
      <w:tr w:rsidR="00F10959" w:rsidRPr="00C3517F" w14:paraId="28C8B755" w14:textId="77777777" w:rsidTr="005D2D18">
        <w:tc>
          <w:tcPr>
            <w:tcW w:w="3005" w:type="dxa"/>
          </w:tcPr>
          <w:p w14:paraId="4C909E05" w14:textId="77777777" w:rsidR="00F10959" w:rsidRPr="00C3517F" w:rsidRDefault="00F10959" w:rsidP="005D2D18">
            <w:pPr>
              <w:rPr>
                <w:i/>
                <w:iCs/>
                <w:sz w:val="22"/>
                <w:szCs w:val="22"/>
              </w:rPr>
            </w:pPr>
            <w:r w:rsidRPr="00C3517F">
              <w:rPr>
                <w:i/>
                <w:iCs/>
                <w:sz w:val="22"/>
                <w:szCs w:val="22"/>
              </w:rPr>
              <w:t>Feature</w:t>
            </w:r>
          </w:p>
        </w:tc>
        <w:tc>
          <w:tcPr>
            <w:tcW w:w="1526" w:type="dxa"/>
          </w:tcPr>
          <w:p w14:paraId="630B0413" w14:textId="77777777" w:rsidR="00F10959" w:rsidRPr="00C3517F" w:rsidRDefault="00F10959" w:rsidP="005D2D18">
            <w:pPr>
              <w:rPr>
                <w:i/>
                <w:iCs/>
                <w:sz w:val="22"/>
                <w:szCs w:val="22"/>
              </w:rPr>
            </w:pPr>
            <w:r w:rsidRPr="00C3517F">
              <w:rPr>
                <w:i/>
                <w:iCs/>
                <w:sz w:val="22"/>
                <w:szCs w:val="22"/>
              </w:rPr>
              <w:t>Infringed</w:t>
            </w:r>
            <w:r>
              <w:rPr>
                <w:i/>
                <w:iCs/>
                <w:sz w:val="22"/>
                <w:szCs w:val="22"/>
              </w:rPr>
              <w:t xml:space="preserve"> on normal construction</w:t>
            </w:r>
            <w:r w:rsidRPr="00C3517F">
              <w:rPr>
                <w:i/>
                <w:iCs/>
                <w:sz w:val="22"/>
                <w:szCs w:val="22"/>
              </w:rPr>
              <w:t>?</w:t>
            </w:r>
          </w:p>
        </w:tc>
        <w:tc>
          <w:tcPr>
            <w:tcW w:w="4485" w:type="dxa"/>
          </w:tcPr>
          <w:p w14:paraId="38A83A13" w14:textId="77777777" w:rsidR="00F10959" w:rsidRPr="00C3517F" w:rsidRDefault="00F10959" w:rsidP="005D2D18">
            <w:pPr>
              <w:rPr>
                <w:i/>
                <w:iCs/>
                <w:sz w:val="22"/>
                <w:szCs w:val="22"/>
              </w:rPr>
            </w:pPr>
            <w:r>
              <w:rPr>
                <w:i/>
                <w:iCs/>
                <w:sz w:val="22"/>
                <w:szCs w:val="22"/>
              </w:rPr>
              <w:t>Explanation</w:t>
            </w:r>
          </w:p>
        </w:tc>
      </w:tr>
      <w:tr w:rsidR="00F10959" w:rsidRPr="00C3517F" w14:paraId="675BB885" w14:textId="77777777" w:rsidTr="005D2D18">
        <w:tc>
          <w:tcPr>
            <w:tcW w:w="3005" w:type="dxa"/>
          </w:tcPr>
          <w:p w14:paraId="372DF5D8" w14:textId="77777777" w:rsidR="00F10959" w:rsidRPr="00C3517F" w:rsidRDefault="00F10959" w:rsidP="005D2D18">
            <w:pPr>
              <w:rPr>
                <w:i/>
                <w:iCs/>
                <w:sz w:val="22"/>
                <w:szCs w:val="22"/>
              </w:rPr>
            </w:pPr>
            <w:r w:rsidRPr="00C3517F">
              <w:rPr>
                <w:i/>
                <w:iCs/>
                <w:sz w:val="22"/>
                <w:szCs w:val="22"/>
              </w:rPr>
              <w:t>A method of controlling the ascent and descent of a balloon containing gas which is lighter than air,</w:t>
            </w:r>
          </w:p>
          <w:p w14:paraId="793D419F" w14:textId="77777777" w:rsidR="00F10959" w:rsidRPr="00C3517F" w:rsidRDefault="00F10959" w:rsidP="005D2D18">
            <w:pPr>
              <w:rPr>
                <w:i/>
                <w:iCs/>
                <w:sz w:val="22"/>
                <w:szCs w:val="22"/>
              </w:rPr>
            </w:pPr>
          </w:p>
        </w:tc>
        <w:tc>
          <w:tcPr>
            <w:tcW w:w="1526" w:type="dxa"/>
          </w:tcPr>
          <w:p w14:paraId="3E0B6F04" w14:textId="77777777" w:rsidR="00F10959" w:rsidRPr="00C3517F" w:rsidRDefault="00F10959" w:rsidP="005D2D18">
            <w:pPr>
              <w:rPr>
                <w:i/>
                <w:iCs/>
                <w:sz w:val="22"/>
                <w:szCs w:val="22"/>
              </w:rPr>
            </w:pPr>
            <w:r>
              <w:rPr>
                <w:i/>
                <w:iCs/>
                <w:sz w:val="22"/>
                <w:szCs w:val="22"/>
              </w:rPr>
              <w:t>As claim 1</w:t>
            </w:r>
          </w:p>
        </w:tc>
        <w:tc>
          <w:tcPr>
            <w:tcW w:w="4485" w:type="dxa"/>
          </w:tcPr>
          <w:p w14:paraId="57AEC8D7" w14:textId="77777777" w:rsidR="00F10959" w:rsidRPr="00C3517F" w:rsidRDefault="00F10959" w:rsidP="005D2D18">
            <w:pPr>
              <w:rPr>
                <w:i/>
                <w:iCs/>
                <w:sz w:val="22"/>
                <w:szCs w:val="22"/>
              </w:rPr>
            </w:pPr>
            <w:r>
              <w:rPr>
                <w:i/>
                <w:iCs/>
                <w:sz w:val="22"/>
                <w:szCs w:val="22"/>
              </w:rPr>
              <w:t xml:space="preserve">Same argument in relation to “lighter than air” and </w:t>
            </w:r>
            <w:r w:rsidRPr="00C3517F">
              <w:rPr>
                <w:i/>
                <w:iCs/>
                <w:sz w:val="22"/>
                <w:szCs w:val="22"/>
              </w:rPr>
              <w:t>doctrine of equivalents as discussed abov</w:t>
            </w:r>
            <w:r>
              <w:rPr>
                <w:i/>
                <w:iCs/>
                <w:sz w:val="22"/>
                <w:szCs w:val="22"/>
              </w:rPr>
              <w:t>e</w:t>
            </w:r>
            <w:r w:rsidRPr="00C3517F">
              <w:rPr>
                <w:i/>
                <w:iCs/>
                <w:sz w:val="22"/>
                <w:szCs w:val="22"/>
              </w:rPr>
              <w:t>.</w:t>
            </w:r>
          </w:p>
        </w:tc>
      </w:tr>
      <w:tr w:rsidR="00F10959" w:rsidRPr="00C3517F" w14:paraId="5EBCBAB1" w14:textId="77777777" w:rsidTr="005D2D18">
        <w:tc>
          <w:tcPr>
            <w:tcW w:w="3005" w:type="dxa"/>
          </w:tcPr>
          <w:p w14:paraId="44C2AD0B" w14:textId="77777777" w:rsidR="00F10959" w:rsidRPr="00C3517F" w:rsidRDefault="00F10959" w:rsidP="005D2D18">
            <w:pPr>
              <w:rPr>
                <w:i/>
                <w:iCs/>
                <w:sz w:val="22"/>
                <w:szCs w:val="22"/>
              </w:rPr>
            </w:pPr>
            <w:r w:rsidRPr="00C3517F">
              <w:rPr>
                <w:i/>
                <w:iCs/>
                <w:sz w:val="22"/>
                <w:szCs w:val="22"/>
              </w:rPr>
              <w:t>comprising the steps of displacing from a hole at the top of the envelope a disc of material which otherwise prevents the escape of the gas lighter than air from the envelope of the balloon,</w:t>
            </w:r>
          </w:p>
          <w:p w14:paraId="7B7559F5" w14:textId="77777777" w:rsidR="00F10959" w:rsidRPr="00C3517F" w:rsidRDefault="00F10959" w:rsidP="005D2D18">
            <w:pPr>
              <w:rPr>
                <w:i/>
                <w:iCs/>
                <w:sz w:val="22"/>
                <w:szCs w:val="22"/>
              </w:rPr>
            </w:pPr>
          </w:p>
        </w:tc>
        <w:tc>
          <w:tcPr>
            <w:tcW w:w="1526" w:type="dxa"/>
          </w:tcPr>
          <w:p w14:paraId="6008F979" w14:textId="77777777" w:rsidR="00F10959" w:rsidRPr="00C3517F" w:rsidRDefault="00F10959" w:rsidP="005D2D18">
            <w:pPr>
              <w:rPr>
                <w:i/>
                <w:iCs/>
                <w:sz w:val="22"/>
                <w:szCs w:val="22"/>
              </w:rPr>
            </w:pPr>
            <w:r w:rsidRPr="00C3517F">
              <w:rPr>
                <w:i/>
                <w:iCs/>
                <w:sz w:val="22"/>
                <w:szCs w:val="22"/>
              </w:rPr>
              <w:t>Yes</w:t>
            </w:r>
          </w:p>
        </w:tc>
        <w:tc>
          <w:tcPr>
            <w:tcW w:w="4485" w:type="dxa"/>
          </w:tcPr>
          <w:p w14:paraId="53577F55" w14:textId="77777777" w:rsidR="00F10959" w:rsidRPr="00C3517F" w:rsidRDefault="00F10959" w:rsidP="005D2D18">
            <w:pPr>
              <w:rPr>
                <w:i/>
                <w:iCs/>
                <w:sz w:val="22"/>
                <w:szCs w:val="22"/>
              </w:rPr>
            </w:pPr>
            <w:r>
              <w:rPr>
                <w:i/>
                <w:iCs/>
                <w:sz w:val="22"/>
                <w:szCs w:val="22"/>
              </w:rPr>
              <w:t>“</w:t>
            </w:r>
            <w:proofErr w:type="gramStart"/>
            <w:r w:rsidRPr="00C3517F">
              <w:rPr>
                <w:i/>
                <w:iCs/>
                <w:sz w:val="22"/>
                <w:szCs w:val="22"/>
              </w:rPr>
              <w:t>by</w:t>
            </w:r>
            <w:proofErr w:type="gramEnd"/>
            <w:r w:rsidRPr="00C3517F">
              <w:rPr>
                <w:i/>
                <w:iCs/>
                <w:sz w:val="22"/>
                <w:szCs w:val="22"/>
              </w:rPr>
              <w:t xml:space="preserve"> cutting a hole in the top of the balloon envelope, and installing this disc of material, she could create such a valve</w:t>
            </w:r>
            <w:r>
              <w:rPr>
                <w:i/>
                <w:iCs/>
                <w:sz w:val="22"/>
                <w:szCs w:val="22"/>
              </w:rPr>
              <w:t>”</w:t>
            </w:r>
          </w:p>
        </w:tc>
      </w:tr>
      <w:tr w:rsidR="00F10959" w:rsidRPr="00C3517F" w14:paraId="4AB86A22" w14:textId="77777777" w:rsidTr="005D2D18">
        <w:tc>
          <w:tcPr>
            <w:tcW w:w="3005" w:type="dxa"/>
          </w:tcPr>
          <w:p w14:paraId="0952F7D7" w14:textId="77777777" w:rsidR="00F10959" w:rsidRPr="00C3517F" w:rsidRDefault="00F10959" w:rsidP="005D2D18">
            <w:pPr>
              <w:rPr>
                <w:i/>
                <w:iCs/>
                <w:sz w:val="22"/>
                <w:szCs w:val="22"/>
              </w:rPr>
            </w:pPr>
            <w:r w:rsidRPr="00C3517F">
              <w:rPr>
                <w:i/>
                <w:iCs/>
                <w:sz w:val="22"/>
                <w:szCs w:val="22"/>
              </w:rPr>
              <w:t>such displacement achieved by pulling downwards on a rope which extends from the disc of material into the gondola of the balloon.</w:t>
            </w:r>
          </w:p>
          <w:p w14:paraId="4EFA96EC" w14:textId="77777777" w:rsidR="00F10959" w:rsidRPr="00C3517F" w:rsidRDefault="00F10959" w:rsidP="005D2D18">
            <w:pPr>
              <w:rPr>
                <w:i/>
                <w:iCs/>
                <w:sz w:val="22"/>
                <w:szCs w:val="22"/>
              </w:rPr>
            </w:pPr>
          </w:p>
        </w:tc>
        <w:tc>
          <w:tcPr>
            <w:tcW w:w="1526" w:type="dxa"/>
          </w:tcPr>
          <w:p w14:paraId="7E7CAED4" w14:textId="77777777" w:rsidR="00F10959" w:rsidRPr="00C3517F" w:rsidRDefault="00F10959" w:rsidP="005D2D18">
            <w:pPr>
              <w:rPr>
                <w:i/>
                <w:iCs/>
                <w:sz w:val="22"/>
                <w:szCs w:val="22"/>
              </w:rPr>
            </w:pPr>
            <w:r w:rsidRPr="00C3517F">
              <w:rPr>
                <w:i/>
                <w:iCs/>
                <w:sz w:val="22"/>
                <w:szCs w:val="22"/>
              </w:rPr>
              <w:t>Yes</w:t>
            </w:r>
          </w:p>
        </w:tc>
        <w:tc>
          <w:tcPr>
            <w:tcW w:w="4485" w:type="dxa"/>
          </w:tcPr>
          <w:p w14:paraId="104BE5B7" w14:textId="77777777" w:rsidR="00F10959" w:rsidRPr="00C3517F" w:rsidRDefault="00F10959" w:rsidP="005D2D18">
            <w:pPr>
              <w:rPr>
                <w:i/>
                <w:iCs/>
                <w:sz w:val="22"/>
                <w:szCs w:val="22"/>
              </w:rPr>
            </w:pPr>
            <w:r>
              <w:rPr>
                <w:i/>
                <w:iCs/>
                <w:sz w:val="22"/>
                <w:szCs w:val="22"/>
              </w:rPr>
              <w:t>“</w:t>
            </w:r>
            <w:proofErr w:type="gramStart"/>
            <w:r w:rsidRPr="00C3517F">
              <w:rPr>
                <w:i/>
                <w:iCs/>
                <w:sz w:val="22"/>
                <w:szCs w:val="22"/>
              </w:rPr>
              <w:t>which</w:t>
            </w:r>
            <w:proofErr w:type="gramEnd"/>
            <w:r w:rsidRPr="00C3517F">
              <w:rPr>
                <w:i/>
                <w:iCs/>
                <w:sz w:val="22"/>
                <w:szCs w:val="22"/>
              </w:rPr>
              <w:t xml:space="preserve"> could be controlled by a tug on a rope to release hot air. Implicit that it extends to the gondola because it is reachable by the aeronaut.</w:t>
            </w:r>
            <w:r>
              <w:rPr>
                <w:i/>
                <w:iCs/>
                <w:sz w:val="22"/>
                <w:szCs w:val="22"/>
              </w:rPr>
              <w:t>”</w:t>
            </w:r>
          </w:p>
        </w:tc>
      </w:tr>
    </w:tbl>
    <w:p w14:paraId="1FCC6D39" w14:textId="77777777" w:rsidR="00F10959" w:rsidRPr="00C3517F" w:rsidRDefault="00F10959" w:rsidP="00F10959">
      <w:pPr>
        <w:ind w:left="792"/>
        <w:rPr>
          <w:i/>
          <w:iCs/>
          <w:sz w:val="22"/>
          <w:szCs w:val="22"/>
        </w:rPr>
      </w:pPr>
    </w:p>
    <w:p w14:paraId="0086F981" w14:textId="77777777" w:rsidR="00F10959" w:rsidRPr="00C3517F" w:rsidRDefault="00F10959" w:rsidP="00F10959">
      <w:pPr>
        <w:ind w:left="792"/>
        <w:rPr>
          <w:i/>
          <w:iCs/>
          <w:sz w:val="22"/>
          <w:szCs w:val="22"/>
        </w:rPr>
      </w:pPr>
      <w:r w:rsidRPr="00C3517F">
        <w:rPr>
          <w:i/>
          <w:iCs/>
          <w:sz w:val="22"/>
          <w:szCs w:val="22"/>
        </w:rPr>
        <w:t>Claim 6</w:t>
      </w:r>
    </w:p>
    <w:tbl>
      <w:tblPr>
        <w:tblStyle w:val="TableGrid"/>
        <w:tblW w:w="9016" w:type="dxa"/>
        <w:tblInd w:w="792" w:type="dxa"/>
        <w:tblLook w:val="04A0" w:firstRow="1" w:lastRow="0" w:firstColumn="1" w:lastColumn="0" w:noHBand="0" w:noVBand="1"/>
      </w:tblPr>
      <w:tblGrid>
        <w:gridCol w:w="3005"/>
        <w:gridCol w:w="1526"/>
        <w:gridCol w:w="4485"/>
      </w:tblGrid>
      <w:tr w:rsidR="00F10959" w:rsidRPr="00C3517F" w14:paraId="11D70049" w14:textId="77777777" w:rsidTr="005D2D18">
        <w:tc>
          <w:tcPr>
            <w:tcW w:w="3005" w:type="dxa"/>
          </w:tcPr>
          <w:p w14:paraId="551E7C84" w14:textId="77777777" w:rsidR="00F10959" w:rsidRPr="00C3517F" w:rsidRDefault="00F10959" w:rsidP="005D2D18">
            <w:pPr>
              <w:rPr>
                <w:i/>
                <w:iCs/>
                <w:sz w:val="22"/>
                <w:szCs w:val="22"/>
              </w:rPr>
            </w:pPr>
            <w:r w:rsidRPr="00C3517F">
              <w:rPr>
                <w:i/>
                <w:iCs/>
                <w:sz w:val="22"/>
                <w:szCs w:val="22"/>
              </w:rPr>
              <w:t>Feature</w:t>
            </w:r>
          </w:p>
        </w:tc>
        <w:tc>
          <w:tcPr>
            <w:tcW w:w="1526" w:type="dxa"/>
          </w:tcPr>
          <w:p w14:paraId="0D9BA5B4" w14:textId="77777777" w:rsidR="00F10959" w:rsidRPr="00C3517F" w:rsidRDefault="00F10959" w:rsidP="005D2D18">
            <w:pPr>
              <w:rPr>
                <w:i/>
                <w:iCs/>
                <w:sz w:val="22"/>
                <w:szCs w:val="22"/>
              </w:rPr>
            </w:pPr>
            <w:r w:rsidRPr="00C3517F">
              <w:rPr>
                <w:i/>
                <w:iCs/>
                <w:sz w:val="22"/>
                <w:szCs w:val="22"/>
              </w:rPr>
              <w:t>Infringed?</w:t>
            </w:r>
          </w:p>
        </w:tc>
        <w:tc>
          <w:tcPr>
            <w:tcW w:w="4485" w:type="dxa"/>
          </w:tcPr>
          <w:p w14:paraId="2730AFDA" w14:textId="77777777" w:rsidR="00F10959" w:rsidRPr="00C3517F" w:rsidRDefault="00F10959" w:rsidP="005D2D18">
            <w:pPr>
              <w:rPr>
                <w:i/>
                <w:iCs/>
                <w:sz w:val="22"/>
                <w:szCs w:val="22"/>
              </w:rPr>
            </w:pPr>
            <w:r w:rsidRPr="00C3517F">
              <w:rPr>
                <w:i/>
                <w:iCs/>
                <w:sz w:val="22"/>
                <w:szCs w:val="22"/>
              </w:rPr>
              <w:t>Evidence</w:t>
            </w:r>
          </w:p>
        </w:tc>
      </w:tr>
      <w:tr w:rsidR="00F10959" w:rsidRPr="00C3517F" w14:paraId="51C8DF2A" w14:textId="77777777" w:rsidTr="005D2D18">
        <w:tc>
          <w:tcPr>
            <w:tcW w:w="3005" w:type="dxa"/>
          </w:tcPr>
          <w:p w14:paraId="0032ABF1" w14:textId="77777777" w:rsidR="00F10959" w:rsidRPr="00C3517F" w:rsidRDefault="00F10959" w:rsidP="005D2D18">
            <w:pPr>
              <w:rPr>
                <w:i/>
                <w:iCs/>
                <w:sz w:val="22"/>
                <w:szCs w:val="22"/>
              </w:rPr>
            </w:pPr>
            <w:r w:rsidRPr="00C3517F">
              <w:rPr>
                <w:i/>
                <w:iCs/>
                <w:sz w:val="22"/>
                <w:szCs w:val="22"/>
              </w:rPr>
              <w:t>The discovery that the pressure of the air decreases with increasing altitude, such that the pressure of the air at a height of 20,000 feet above sea level is approximately half the pressure at sea level and all such uses of the discovery.</w:t>
            </w:r>
          </w:p>
          <w:p w14:paraId="32FAF19A" w14:textId="77777777" w:rsidR="00F10959" w:rsidRPr="00C3517F" w:rsidRDefault="00F10959" w:rsidP="005D2D18">
            <w:pPr>
              <w:rPr>
                <w:i/>
                <w:iCs/>
                <w:sz w:val="22"/>
                <w:szCs w:val="22"/>
              </w:rPr>
            </w:pPr>
          </w:p>
        </w:tc>
        <w:tc>
          <w:tcPr>
            <w:tcW w:w="1526" w:type="dxa"/>
          </w:tcPr>
          <w:p w14:paraId="60136B80" w14:textId="77777777" w:rsidR="00F10959" w:rsidRPr="00C3517F" w:rsidRDefault="00F10959" w:rsidP="005D2D18">
            <w:pPr>
              <w:rPr>
                <w:i/>
                <w:iCs/>
                <w:sz w:val="22"/>
                <w:szCs w:val="22"/>
              </w:rPr>
            </w:pPr>
            <w:r w:rsidRPr="00C3517F">
              <w:rPr>
                <w:i/>
                <w:iCs/>
                <w:sz w:val="22"/>
                <w:szCs w:val="22"/>
              </w:rPr>
              <w:t>No</w:t>
            </w:r>
          </w:p>
        </w:tc>
        <w:tc>
          <w:tcPr>
            <w:tcW w:w="4485" w:type="dxa"/>
          </w:tcPr>
          <w:p w14:paraId="640FEB75" w14:textId="77777777" w:rsidR="00F10959" w:rsidRPr="00C3517F" w:rsidRDefault="00F10959" w:rsidP="005D2D18">
            <w:pPr>
              <w:rPr>
                <w:i/>
                <w:iCs/>
                <w:sz w:val="22"/>
                <w:szCs w:val="22"/>
              </w:rPr>
            </w:pPr>
            <w:r>
              <w:rPr>
                <w:i/>
                <w:iCs/>
                <w:sz w:val="22"/>
                <w:szCs w:val="22"/>
              </w:rPr>
              <w:t xml:space="preserve">This is obviously not a good claim, but assuming it were, it would not be infringed. The problem of pressure and altitude only applies to a sealed gas balloon. It doesn’t apply with a hot air balloon, because it always has an open hole at the bottom, which prevents the pressure differential between inside and outside the envelope. </w:t>
            </w:r>
            <w:proofErr w:type="spellStart"/>
            <w:r w:rsidRPr="00C3517F">
              <w:rPr>
                <w:i/>
                <w:iCs/>
                <w:sz w:val="22"/>
                <w:szCs w:val="22"/>
              </w:rPr>
              <w:t>Mme.</w:t>
            </w:r>
            <w:proofErr w:type="spellEnd"/>
            <w:r w:rsidRPr="00C3517F">
              <w:rPr>
                <w:i/>
                <w:iCs/>
                <w:sz w:val="22"/>
                <w:szCs w:val="22"/>
              </w:rPr>
              <w:t xml:space="preserve"> Reynier’s invention is to descend, not to release air at high altitudes</w:t>
            </w:r>
            <w:r>
              <w:rPr>
                <w:i/>
                <w:iCs/>
                <w:sz w:val="22"/>
                <w:szCs w:val="22"/>
              </w:rPr>
              <w:t xml:space="preserve"> as pressure drops.</w:t>
            </w:r>
          </w:p>
        </w:tc>
      </w:tr>
    </w:tbl>
    <w:p w14:paraId="22262B2C" w14:textId="77777777" w:rsidR="00F10959" w:rsidRPr="00C3517F" w:rsidRDefault="00F10959" w:rsidP="00F10959">
      <w:pPr>
        <w:ind w:left="792"/>
        <w:rPr>
          <w:i/>
          <w:iCs/>
          <w:sz w:val="22"/>
          <w:szCs w:val="22"/>
        </w:rPr>
      </w:pPr>
    </w:p>
    <w:p w14:paraId="2D52F374" w14:textId="77777777" w:rsidR="00F10959" w:rsidRPr="00C3517F" w:rsidRDefault="00F10959" w:rsidP="00F10959">
      <w:pPr>
        <w:ind w:left="792"/>
        <w:rPr>
          <w:i/>
          <w:iCs/>
          <w:sz w:val="22"/>
          <w:szCs w:val="22"/>
        </w:rPr>
      </w:pPr>
      <w:r w:rsidRPr="00C3517F">
        <w:rPr>
          <w:i/>
          <w:iCs/>
          <w:sz w:val="22"/>
          <w:szCs w:val="22"/>
        </w:rPr>
        <w:t xml:space="preserve">Claim 1, 2, 3 and 5 are infringed by </w:t>
      </w:r>
      <w:proofErr w:type="spellStart"/>
      <w:r w:rsidRPr="00C3517F">
        <w:rPr>
          <w:i/>
          <w:iCs/>
          <w:sz w:val="22"/>
          <w:szCs w:val="22"/>
        </w:rPr>
        <w:t>Mme.</w:t>
      </w:r>
      <w:proofErr w:type="spellEnd"/>
      <w:r w:rsidRPr="00C3517F">
        <w:rPr>
          <w:i/>
          <w:iCs/>
          <w:sz w:val="22"/>
          <w:szCs w:val="22"/>
        </w:rPr>
        <w:t xml:space="preserve"> Reynier. Claims 4 and 6 are not infringed.</w:t>
      </w:r>
    </w:p>
    <w:p w14:paraId="62527305" w14:textId="77777777" w:rsidR="00F10959" w:rsidRPr="004042A0" w:rsidRDefault="00F10959" w:rsidP="00F10959">
      <w:pPr>
        <w:spacing w:before="240" w:line="360" w:lineRule="auto"/>
        <w:ind w:left="792"/>
        <w:jc w:val="both"/>
        <w:rPr>
          <w:rFonts w:ascii="Aptos" w:eastAsia="Aptos" w:hAnsi="Aptos" w:cs="Aptos"/>
          <w:sz w:val="22"/>
          <w:szCs w:val="22"/>
        </w:rPr>
      </w:pPr>
    </w:p>
    <w:p w14:paraId="10136468" w14:textId="77777777" w:rsidR="00F10959" w:rsidRPr="004042A0" w:rsidRDefault="00F10959" w:rsidP="00F10959">
      <w:pPr>
        <w:numPr>
          <w:ilvl w:val="0"/>
          <w:numId w:val="1"/>
        </w:numPr>
        <w:spacing w:before="240" w:line="360" w:lineRule="auto"/>
        <w:jc w:val="both"/>
        <w:rPr>
          <w:rFonts w:ascii="Aptos" w:eastAsia="Aptos" w:hAnsi="Aptos" w:cs="Aptos"/>
          <w:sz w:val="22"/>
          <w:szCs w:val="22"/>
        </w:rPr>
      </w:pPr>
      <w:r w:rsidRPr="004042A0">
        <w:rPr>
          <w:rFonts w:ascii="Aptos" w:eastAsia="Aptos" w:hAnsi="Aptos" w:cs="Aptos"/>
          <w:b/>
          <w:bCs/>
          <w:sz w:val="22"/>
          <w:szCs w:val="22"/>
        </w:rPr>
        <w:t>Acts of patent infringement</w:t>
      </w:r>
      <w:r w:rsidRPr="004042A0">
        <w:rPr>
          <w:rFonts w:ascii="Aptos" w:eastAsia="Aptos" w:hAnsi="Aptos" w:cs="Aptos"/>
          <w:sz w:val="22"/>
          <w:szCs w:val="22"/>
        </w:rPr>
        <w:t xml:space="preserve"> (25 marks)</w:t>
      </w:r>
    </w:p>
    <w:p w14:paraId="52FF983C" w14:textId="77777777" w:rsidR="00F10959" w:rsidRPr="00BA760E" w:rsidRDefault="00F10959" w:rsidP="00F10959">
      <w:pPr>
        <w:numPr>
          <w:ilvl w:val="1"/>
          <w:numId w:val="1"/>
        </w:numPr>
        <w:spacing w:before="240" w:line="360" w:lineRule="auto"/>
        <w:jc w:val="both"/>
        <w:rPr>
          <w:rStyle w:val="rynqvb"/>
          <w:rFonts w:ascii="Aptos" w:eastAsia="Aptos" w:hAnsi="Aptos" w:cs="Aptos"/>
          <w:sz w:val="22"/>
          <w:szCs w:val="22"/>
        </w:rPr>
      </w:pPr>
      <w:r w:rsidRPr="004042A0">
        <w:rPr>
          <w:rFonts w:ascii="Aptos" w:eastAsia="Aptos" w:hAnsi="Aptos" w:cs="Aptos"/>
          <w:sz w:val="22"/>
          <w:szCs w:val="22"/>
        </w:rPr>
        <w:t>Outline what acts may constitute patent infringement, and the relevant statutory provisions</w:t>
      </w:r>
      <w:r>
        <w:rPr>
          <w:rFonts w:ascii="Aptos" w:eastAsia="Aptos" w:hAnsi="Aptos" w:cs="Aptos"/>
          <w:sz w:val="22"/>
          <w:szCs w:val="22"/>
        </w:rPr>
        <w:t xml:space="preserve">. </w:t>
      </w:r>
      <w:r w:rsidRPr="00A23325">
        <w:rPr>
          <w:rStyle w:val="rynqvb"/>
          <w:rFonts w:cstheme="minorHAnsi"/>
          <w:sz w:val="22"/>
          <w:szCs w:val="22"/>
        </w:rPr>
        <w:t xml:space="preserve">What acts of patent infringement, if any, have been committed by Reynier and/or Hawkins? </w:t>
      </w:r>
    </w:p>
    <w:p w14:paraId="32802750" w14:textId="77777777" w:rsidR="00F10959" w:rsidRPr="00BA760E" w:rsidRDefault="00F10959" w:rsidP="00F10959">
      <w:pPr>
        <w:spacing w:before="240" w:line="360" w:lineRule="auto"/>
        <w:ind w:left="792"/>
        <w:jc w:val="both"/>
        <w:rPr>
          <w:rFonts w:ascii="Aptos" w:eastAsia="Aptos" w:hAnsi="Aptos" w:cs="Aptos"/>
          <w:i/>
          <w:iCs/>
          <w:sz w:val="22"/>
          <w:szCs w:val="22"/>
        </w:rPr>
      </w:pPr>
      <w:r w:rsidRPr="00BA760E">
        <w:rPr>
          <w:rStyle w:val="rynqvb"/>
          <w:rFonts w:cstheme="minorHAnsi"/>
          <w:i/>
          <w:iCs/>
          <w:sz w:val="22"/>
          <w:szCs w:val="22"/>
        </w:rPr>
        <w:t>A good answer addressed this question by reference to the Act</w:t>
      </w:r>
    </w:p>
    <w:p w14:paraId="79710904"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 xml:space="preserve">Section 60(1)(a): Making, using, disposing, offering to dispose, importing or keeping any product that falls within the scope of the claims of the granted patent. </w:t>
      </w:r>
    </w:p>
    <w:p w14:paraId="0073E04F"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 xml:space="preserve">Section 60(1)(b): Patent protection also covers use of, or offering for use, a patented process with knowledge that its use without consent would constitute an infringement of the patent. </w:t>
      </w:r>
    </w:p>
    <w:p w14:paraId="7870E1EE"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 xml:space="preserve">Section 60(1)(c): Using, disposing, offering to dispose, importing and keeping the direct product of the patented process is also protected. </w:t>
      </w:r>
    </w:p>
    <w:p w14:paraId="1D986040"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Section 60(2) prevents the supply of, or offer to supply, essential means of the patented invention, provided that the means are supplied in, and are to be put in use in, the UK for the purpose of working the invention.</w:t>
      </w:r>
    </w:p>
    <w:p w14:paraId="79B12EC5"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Reynier has infringed by making</w:t>
      </w:r>
      <w:r>
        <w:rPr>
          <w:rFonts w:ascii="Aptos" w:eastAsia="Aptos" w:hAnsi="Aptos" w:cs="Aptos"/>
          <w:i/>
          <w:iCs/>
          <w:sz w:val="22"/>
          <w:szCs w:val="22"/>
        </w:rPr>
        <w:t xml:space="preserve"> (she assembles the disc and her balloon to make an infringing balloon). She keeps the balloon.  She infringes by </w:t>
      </w:r>
      <w:r w:rsidRPr="00C3517F">
        <w:rPr>
          <w:rFonts w:ascii="Aptos" w:eastAsia="Aptos" w:hAnsi="Aptos" w:cs="Aptos"/>
          <w:i/>
          <w:iCs/>
          <w:sz w:val="22"/>
          <w:szCs w:val="22"/>
        </w:rPr>
        <w:t xml:space="preserve">using the balloon of claims 1, 2 </w:t>
      </w:r>
      <w:proofErr w:type="gramStart"/>
      <w:r w:rsidRPr="00C3517F">
        <w:rPr>
          <w:rFonts w:ascii="Aptos" w:eastAsia="Aptos" w:hAnsi="Aptos" w:cs="Aptos"/>
          <w:i/>
          <w:iCs/>
          <w:sz w:val="22"/>
          <w:szCs w:val="22"/>
        </w:rPr>
        <w:t>and also</w:t>
      </w:r>
      <w:proofErr w:type="gramEnd"/>
      <w:r w:rsidRPr="00C3517F">
        <w:rPr>
          <w:rFonts w:ascii="Aptos" w:eastAsia="Aptos" w:hAnsi="Aptos" w:cs="Aptos"/>
          <w:i/>
          <w:iCs/>
          <w:sz w:val="22"/>
          <w:szCs w:val="22"/>
        </w:rPr>
        <w:t xml:space="preserve"> by using the process of claim 5</w:t>
      </w:r>
      <w:r>
        <w:rPr>
          <w:rFonts w:ascii="Aptos" w:eastAsia="Aptos" w:hAnsi="Aptos" w:cs="Aptos"/>
          <w:i/>
          <w:iCs/>
          <w:sz w:val="22"/>
          <w:szCs w:val="22"/>
        </w:rPr>
        <w:t>.</w:t>
      </w:r>
    </w:p>
    <w:p w14:paraId="1D5C2C43" w14:textId="77777777" w:rsidR="00F10959"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 xml:space="preserve">Hawkins has supplied means essential </w:t>
      </w:r>
      <w:r>
        <w:rPr>
          <w:rFonts w:ascii="Aptos" w:eastAsia="Aptos" w:hAnsi="Aptos" w:cs="Aptos"/>
          <w:i/>
          <w:iCs/>
          <w:sz w:val="22"/>
          <w:szCs w:val="22"/>
        </w:rPr>
        <w:t xml:space="preserve">under s. 60(2) for </w:t>
      </w:r>
      <w:r w:rsidRPr="00C3517F">
        <w:rPr>
          <w:rFonts w:ascii="Aptos" w:eastAsia="Aptos" w:hAnsi="Aptos" w:cs="Aptos"/>
          <w:i/>
          <w:iCs/>
          <w:sz w:val="22"/>
          <w:szCs w:val="22"/>
        </w:rPr>
        <w:t>claims 1, 2, 3 and 5</w:t>
      </w:r>
      <w:r>
        <w:rPr>
          <w:rFonts w:ascii="Aptos" w:eastAsia="Aptos" w:hAnsi="Aptos" w:cs="Aptos"/>
          <w:i/>
          <w:iCs/>
          <w:sz w:val="22"/>
          <w:szCs w:val="22"/>
        </w:rPr>
        <w:t>. Double territoriality requirement is met</w:t>
      </w:r>
      <w:r w:rsidRPr="00C3517F">
        <w:rPr>
          <w:rFonts w:ascii="Aptos" w:eastAsia="Aptos" w:hAnsi="Aptos" w:cs="Aptos"/>
          <w:i/>
          <w:iCs/>
          <w:sz w:val="22"/>
          <w:szCs w:val="22"/>
        </w:rPr>
        <w:t>.</w:t>
      </w:r>
      <w:r>
        <w:rPr>
          <w:rFonts w:ascii="Aptos" w:eastAsia="Aptos" w:hAnsi="Aptos" w:cs="Aptos"/>
          <w:i/>
          <w:iCs/>
          <w:sz w:val="22"/>
          <w:szCs w:val="22"/>
        </w:rPr>
        <w:t xml:space="preserve"> It is not a staple commercial product. </w:t>
      </w:r>
    </w:p>
    <w:p w14:paraId="741AC101" w14:textId="77777777" w:rsidR="00F10959" w:rsidRPr="00C3517F" w:rsidRDefault="00F10959" w:rsidP="00F10959">
      <w:pPr>
        <w:spacing w:before="240" w:line="240" w:lineRule="auto"/>
        <w:ind w:left="792"/>
        <w:jc w:val="both"/>
        <w:rPr>
          <w:rFonts w:ascii="Aptos" w:eastAsia="Aptos" w:hAnsi="Aptos" w:cs="Aptos"/>
          <w:i/>
          <w:iCs/>
          <w:sz w:val="22"/>
          <w:szCs w:val="22"/>
        </w:rPr>
      </w:pPr>
      <w:r>
        <w:rPr>
          <w:rFonts w:ascii="Aptos" w:eastAsia="Aptos" w:hAnsi="Aptos" w:cs="Aptos"/>
          <w:i/>
          <w:iCs/>
          <w:sz w:val="22"/>
          <w:szCs w:val="22"/>
        </w:rPr>
        <w:t xml:space="preserve">Hawkins may be a joint tortfeasor for “making” and using the process of claim 5. </w:t>
      </w:r>
    </w:p>
    <w:p w14:paraId="416B4C2F"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What are the statutory defences to patent infringement, and do any apply?</w:t>
      </w:r>
    </w:p>
    <w:p w14:paraId="4C5674A0" w14:textId="77777777" w:rsidR="00F10959" w:rsidRPr="00C3517F"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Section 60(3): The large disc of silk material and ropes are not a staple commercial product.</w:t>
      </w:r>
    </w:p>
    <w:p w14:paraId="2BC4F7E4" w14:textId="77777777" w:rsidR="00F10959" w:rsidRPr="00C3517F"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 xml:space="preserve">Section 60(5)(a): Private non-commercial use. This option does not apply here because Reynier is selling tickets to her demonstration. </w:t>
      </w:r>
    </w:p>
    <w:p w14:paraId="3E66B088" w14:textId="77777777" w:rsidR="00F10959" w:rsidRPr="00C3517F"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Section 60(5)(b): Experimental purposes – also not applicable here.</w:t>
      </w:r>
    </w:p>
    <w:p w14:paraId="048F2EEC" w14:textId="77777777" w:rsidR="00F10959" w:rsidRPr="00C3517F"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Section 60(</w:t>
      </w:r>
      <w:proofErr w:type="gramStart"/>
      <w:r w:rsidRPr="00C3517F">
        <w:rPr>
          <w:rFonts w:ascii="Aptos" w:eastAsia="Aptos" w:hAnsi="Aptos" w:cs="Aptos"/>
          <w:i/>
          <w:iCs/>
          <w:sz w:val="22"/>
          <w:szCs w:val="22"/>
        </w:rPr>
        <w:t>5)(</w:t>
      </w:r>
      <w:proofErr w:type="gramEnd"/>
      <w:r w:rsidRPr="00C3517F">
        <w:rPr>
          <w:rFonts w:ascii="Aptos" w:eastAsia="Aptos" w:hAnsi="Aptos" w:cs="Aptos"/>
          <w:i/>
          <w:iCs/>
          <w:sz w:val="22"/>
          <w:szCs w:val="22"/>
        </w:rPr>
        <w:t>e + f): Operation of an aircraft, hovercraft or vehicle temporarily or accidentally in the UK, or which has lawfully entered or is lawfully crossing the UK. Mme Reynier’s</w:t>
      </w:r>
      <w:r>
        <w:rPr>
          <w:rFonts w:ascii="Aptos" w:eastAsia="Aptos" w:hAnsi="Aptos" w:cs="Aptos"/>
          <w:i/>
          <w:iCs/>
          <w:sz w:val="22"/>
          <w:szCs w:val="22"/>
        </w:rPr>
        <w:t xml:space="preserve"> infringing </w:t>
      </w:r>
      <w:r w:rsidRPr="00C3517F">
        <w:rPr>
          <w:rFonts w:ascii="Aptos" w:eastAsia="Aptos" w:hAnsi="Aptos" w:cs="Aptos"/>
          <w:i/>
          <w:iCs/>
          <w:sz w:val="22"/>
          <w:szCs w:val="22"/>
        </w:rPr>
        <w:t xml:space="preserve">balloon is </w:t>
      </w:r>
      <w:r>
        <w:rPr>
          <w:rFonts w:ascii="Aptos" w:eastAsia="Aptos" w:hAnsi="Aptos" w:cs="Aptos"/>
          <w:i/>
          <w:iCs/>
          <w:sz w:val="22"/>
          <w:szCs w:val="22"/>
        </w:rPr>
        <w:t>made and</w:t>
      </w:r>
      <w:r w:rsidRPr="00C3517F">
        <w:rPr>
          <w:rFonts w:ascii="Aptos" w:eastAsia="Aptos" w:hAnsi="Aptos" w:cs="Aptos"/>
          <w:i/>
          <w:iCs/>
          <w:sz w:val="22"/>
          <w:szCs w:val="22"/>
        </w:rPr>
        <w:t xml:space="preserve"> in use in the UK, so this is also not applicable.</w:t>
      </w:r>
      <w:r>
        <w:rPr>
          <w:rFonts w:ascii="Aptos" w:eastAsia="Aptos" w:hAnsi="Aptos" w:cs="Aptos"/>
          <w:i/>
          <w:iCs/>
          <w:sz w:val="22"/>
          <w:szCs w:val="22"/>
        </w:rPr>
        <w:t xml:space="preserve"> </w:t>
      </w:r>
      <w:r>
        <w:rPr>
          <w:rFonts w:ascii="Aptos" w:eastAsia="Aptos" w:hAnsi="Aptos" w:cs="Aptos"/>
          <w:i/>
          <w:iCs/>
          <w:sz w:val="22"/>
          <w:szCs w:val="22"/>
        </w:rPr>
        <w:lastRenderedPageBreak/>
        <w:t xml:space="preserve">The exception would have applied had she made the balloon in France and been blown across the channel in it. </w:t>
      </w:r>
    </w:p>
    <w:p w14:paraId="0407BB3A" w14:textId="77777777" w:rsidR="00F10959" w:rsidRPr="004042A0" w:rsidRDefault="00F10959" w:rsidP="00F10959">
      <w:pPr>
        <w:spacing w:before="240" w:line="240" w:lineRule="auto"/>
        <w:ind w:left="720"/>
        <w:jc w:val="both"/>
        <w:rPr>
          <w:rFonts w:ascii="Aptos" w:eastAsia="Aptos" w:hAnsi="Aptos" w:cs="Aptos"/>
          <w:sz w:val="22"/>
          <w:szCs w:val="22"/>
        </w:rPr>
      </w:pPr>
    </w:p>
    <w:p w14:paraId="37A648FB" w14:textId="77777777" w:rsidR="00F10959" w:rsidRPr="004042A0" w:rsidRDefault="00F10959" w:rsidP="00F10959">
      <w:pPr>
        <w:numPr>
          <w:ilvl w:val="0"/>
          <w:numId w:val="1"/>
        </w:numPr>
        <w:spacing w:before="240" w:line="360" w:lineRule="auto"/>
        <w:jc w:val="both"/>
        <w:rPr>
          <w:rFonts w:ascii="Aptos" w:eastAsia="Aptos" w:hAnsi="Aptos" w:cs="Aptos"/>
          <w:b/>
          <w:bCs/>
          <w:sz w:val="22"/>
          <w:szCs w:val="22"/>
        </w:rPr>
      </w:pPr>
      <w:r w:rsidRPr="004042A0">
        <w:rPr>
          <w:rFonts w:ascii="Aptos" w:eastAsia="Aptos" w:hAnsi="Aptos" w:cs="Aptos"/>
          <w:b/>
          <w:bCs/>
          <w:sz w:val="22"/>
          <w:szCs w:val="22"/>
        </w:rPr>
        <w:t xml:space="preserve">Patent Validity </w:t>
      </w:r>
      <w:r w:rsidRPr="004042A0">
        <w:rPr>
          <w:rFonts w:ascii="Aptos" w:eastAsia="Aptos" w:hAnsi="Aptos" w:cs="Aptos"/>
          <w:sz w:val="22"/>
          <w:szCs w:val="22"/>
        </w:rPr>
        <w:t>(25 marks)</w:t>
      </w:r>
    </w:p>
    <w:p w14:paraId="014AA5C5"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 xml:space="preserve">What is the relevant date for assessment of patent validity, and why? </w:t>
      </w:r>
      <w:r w:rsidRPr="00A875D5">
        <w:rPr>
          <w:rFonts w:ascii="Aptos" w:eastAsia="Aptos" w:hAnsi="Aptos" w:cs="Aptos"/>
          <w:sz w:val="22"/>
          <w:szCs w:val="22"/>
        </w:rPr>
        <w:t>On what grounds may a patent be invalid? Identify the key statutory and case law provisions (7 marks)</w:t>
      </w:r>
      <w:r w:rsidRPr="004042A0">
        <w:rPr>
          <w:rFonts w:ascii="Aptos" w:eastAsia="Aptos" w:hAnsi="Aptos" w:cs="Aptos"/>
          <w:sz w:val="22"/>
          <w:szCs w:val="22"/>
        </w:rPr>
        <w:t>.</w:t>
      </w:r>
    </w:p>
    <w:p w14:paraId="27C62F37" w14:textId="77777777" w:rsidR="00F10959" w:rsidRPr="0005095B" w:rsidRDefault="00F10959" w:rsidP="00F10959">
      <w:pPr>
        <w:spacing w:before="240" w:line="240" w:lineRule="auto"/>
        <w:ind w:left="794"/>
        <w:jc w:val="both"/>
        <w:rPr>
          <w:rFonts w:ascii="Aptos" w:eastAsia="Aptos" w:hAnsi="Aptos" w:cs="Aptos"/>
          <w:i/>
          <w:iCs/>
          <w:sz w:val="22"/>
          <w:szCs w:val="22"/>
        </w:rPr>
      </w:pPr>
      <w:r w:rsidRPr="0005095B">
        <w:rPr>
          <w:rFonts w:ascii="Aptos" w:eastAsia="Aptos" w:hAnsi="Aptos" w:cs="Aptos"/>
          <w:i/>
          <w:iCs/>
          <w:sz w:val="22"/>
          <w:szCs w:val="22"/>
        </w:rPr>
        <w:t>The effective date of the patent, which is either the priority date if the patent claims priority or the filing date if the patent does not claim priority, determines the state of the art available when the invention was devised.</w:t>
      </w:r>
    </w:p>
    <w:p w14:paraId="790E10BE" w14:textId="77777777" w:rsidR="00F10959" w:rsidRPr="0005095B" w:rsidRDefault="00F10959" w:rsidP="00F10959">
      <w:pPr>
        <w:spacing w:before="240" w:line="240" w:lineRule="auto"/>
        <w:ind w:left="794"/>
        <w:jc w:val="both"/>
        <w:rPr>
          <w:rFonts w:ascii="Aptos" w:eastAsia="Aptos" w:hAnsi="Aptos" w:cs="Aptos"/>
          <w:i/>
          <w:iCs/>
          <w:sz w:val="22"/>
          <w:szCs w:val="22"/>
        </w:rPr>
      </w:pPr>
      <w:r w:rsidRPr="0005095B">
        <w:rPr>
          <w:i/>
          <w:iCs/>
          <w:sz w:val="22"/>
          <w:szCs w:val="22"/>
        </w:rPr>
        <w:t xml:space="preserve">The effective filing date of </w:t>
      </w:r>
      <w:r>
        <w:rPr>
          <w:i/>
          <w:iCs/>
          <w:sz w:val="22"/>
          <w:szCs w:val="22"/>
        </w:rPr>
        <w:t>this patent</w:t>
      </w:r>
      <w:r w:rsidRPr="0005095B">
        <w:rPr>
          <w:i/>
          <w:iCs/>
          <w:sz w:val="22"/>
          <w:szCs w:val="22"/>
        </w:rPr>
        <w:t xml:space="preserve"> is the filing date, i.e. 31 July 1816.</w:t>
      </w:r>
      <w:r>
        <w:rPr>
          <w:i/>
          <w:iCs/>
          <w:sz w:val="22"/>
          <w:szCs w:val="22"/>
        </w:rPr>
        <w:t xml:space="preserve"> Some candidates did not state the date. </w:t>
      </w:r>
    </w:p>
    <w:p w14:paraId="2BA54478" w14:textId="77777777" w:rsidR="00F10959" w:rsidRPr="0005095B" w:rsidRDefault="00F10959" w:rsidP="00F10959">
      <w:pPr>
        <w:spacing w:before="240" w:line="240" w:lineRule="auto"/>
        <w:ind w:left="794"/>
        <w:jc w:val="both"/>
        <w:rPr>
          <w:rFonts w:ascii="Aptos" w:eastAsia="Aptos" w:hAnsi="Aptos" w:cs="Aptos"/>
          <w:i/>
          <w:iCs/>
          <w:sz w:val="22"/>
          <w:szCs w:val="22"/>
        </w:rPr>
      </w:pPr>
      <w:r w:rsidRPr="0005095B">
        <w:rPr>
          <w:rFonts w:ascii="Aptos" w:eastAsia="Aptos" w:hAnsi="Aptos" w:cs="Aptos"/>
          <w:i/>
          <w:iCs/>
          <w:sz w:val="22"/>
          <w:szCs w:val="22"/>
        </w:rPr>
        <w:t>A patent may be invalid according to the following statut</w:t>
      </w:r>
      <w:r>
        <w:rPr>
          <w:rFonts w:ascii="Aptos" w:eastAsia="Aptos" w:hAnsi="Aptos" w:cs="Aptos"/>
          <w:i/>
          <w:iCs/>
          <w:sz w:val="22"/>
          <w:szCs w:val="22"/>
        </w:rPr>
        <w:t>ory provisions</w:t>
      </w:r>
      <w:r w:rsidRPr="0005095B">
        <w:rPr>
          <w:rFonts w:ascii="Aptos" w:eastAsia="Aptos" w:hAnsi="Aptos" w:cs="Aptos"/>
          <w:i/>
          <w:iCs/>
          <w:sz w:val="22"/>
          <w:szCs w:val="22"/>
        </w:rPr>
        <w:t>:</w:t>
      </w:r>
    </w:p>
    <w:p w14:paraId="7E407FFD" w14:textId="77777777" w:rsidR="00F10959" w:rsidRPr="00D04DF0" w:rsidRDefault="00F10959" w:rsidP="00F10959">
      <w:pPr>
        <w:pStyle w:val="ListParagraph"/>
        <w:numPr>
          <w:ilvl w:val="1"/>
          <w:numId w:val="5"/>
        </w:numPr>
        <w:spacing w:before="240" w:line="240" w:lineRule="auto"/>
        <w:jc w:val="both"/>
        <w:rPr>
          <w:rFonts w:ascii="Aptos" w:eastAsia="Aptos" w:hAnsi="Aptos" w:cs="Aptos"/>
          <w:i/>
          <w:iCs/>
          <w:sz w:val="22"/>
          <w:szCs w:val="22"/>
        </w:rPr>
      </w:pPr>
      <w:r w:rsidRPr="00D04DF0">
        <w:rPr>
          <w:rFonts w:ascii="Aptos" w:eastAsia="Aptos" w:hAnsi="Aptos" w:cs="Aptos"/>
          <w:i/>
          <w:iCs/>
          <w:sz w:val="22"/>
          <w:szCs w:val="22"/>
        </w:rPr>
        <w:t>Section 72(1)(a) / Section 1: Lack of patentability (i.e. excluded subject-matter, lack of novelty and/or inventive step, lack of industrial applicability etc.).</w:t>
      </w:r>
    </w:p>
    <w:p w14:paraId="0B7B094B" w14:textId="77777777" w:rsidR="00F10959" w:rsidRPr="00D04DF0" w:rsidRDefault="00F10959" w:rsidP="00F10959">
      <w:pPr>
        <w:pStyle w:val="ListParagraph"/>
        <w:spacing w:before="240" w:line="240" w:lineRule="auto"/>
        <w:ind w:left="1440"/>
        <w:jc w:val="both"/>
        <w:rPr>
          <w:rFonts w:ascii="Aptos" w:eastAsia="Aptos" w:hAnsi="Aptos" w:cs="Aptos"/>
          <w:i/>
          <w:iCs/>
          <w:sz w:val="22"/>
          <w:szCs w:val="22"/>
        </w:rPr>
      </w:pPr>
      <w:r w:rsidRPr="00D04DF0">
        <w:rPr>
          <w:rFonts w:ascii="Aptos" w:eastAsia="Aptos" w:hAnsi="Aptos" w:cs="Aptos"/>
          <w:i/>
          <w:iCs/>
          <w:sz w:val="22"/>
          <w:szCs w:val="22"/>
        </w:rPr>
        <w:t>(Candidates generally explained novelty well, and inventive step according to the Pozzoli test.)</w:t>
      </w:r>
    </w:p>
    <w:p w14:paraId="0A2049CE" w14:textId="77777777" w:rsidR="00F10959" w:rsidRPr="00D04DF0" w:rsidRDefault="00F10959" w:rsidP="00F10959">
      <w:pPr>
        <w:pStyle w:val="ListParagraph"/>
        <w:numPr>
          <w:ilvl w:val="1"/>
          <w:numId w:val="5"/>
        </w:numPr>
        <w:spacing w:before="240" w:line="360" w:lineRule="auto"/>
        <w:jc w:val="both"/>
        <w:rPr>
          <w:rFonts w:ascii="Aptos" w:eastAsia="Aptos" w:hAnsi="Aptos" w:cs="Aptos"/>
          <w:i/>
          <w:iCs/>
          <w:sz w:val="22"/>
          <w:szCs w:val="22"/>
        </w:rPr>
      </w:pPr>
      <w:r w:rsidRPr="00D04DF0">
        <w:rPr>
          <w:rFonts w:ascii="Aptos" w:eastAsia="Aptos" w:hAnsi="Aptos" w:cs="Aptos"/>
          <w:i/>
          <w:iCs/>
          <w:sz w:val="22"/>
          <w:szCs w:val="22"/>
        </w:rPr>
        <w:t xml:space="preserve">Section 72(1)(b): Lack of entitlement. </w:t>
      </w:r>
    </w:p>
    <w:p w14:paraId="13BC2939" w14:textId="77777777" w:rsidR="00F10959" w:rsidRPr="00D04DF0" w:rsidRDefault="00F10959" w:rsidP="00F10959">
      <w:pPr>
        <w:pStyle w:val="ListParagraph"/>
        <w:numPr>
          <w:ilvl w:val="1"/>
          <w:numId w:val="5"/>
        </w:numPr>
        <w:spacing w:before="240" w:line="360" w:lineRule="auto"/>
        <w:jc w:val="both"/>
        <w:rPr>
          <w:rFonts w:ascii="Aptos" w:eastAsia="Aptos" w:hAnsi="Aptos" w:cs="Aptos"/>
          <w:i/>
          <w:iCs/>
          <w:sz w:val="22"/>
          <w:szCs w:val="22"/>
        </w:rPr>
      </w:pPr>
      <w:r w:rsidRPr="00D04DF0">
        <w:rPr>
          <w:rFonts w:ascii="Aptos" w:eastAsia="Aptos" w:hAnsi="Aptos" w:cs="Aptos"/>
          <w:i/>
          <w:iCs/>
          <w:sz w:val="22"/>
          <w:szCs w:val="22"/>
        </w:rPr>
        <w:t>Section 72(1)(c): Lack of sufficiency/enablement. Candidates generally identified the three types of insufficiency.</w:t>
      </w:r>
    </w:p>
    <w:p w14:paraId="34862AD4" w14:textId="77777777" w:rsidR="00F10959" w:rsidRPr="00D04DF0" w:rsidRDefault="00F10959" w:rsidP="00F10959">
      <w:pPr>
        <w:pStyle w:val="ListParagraph"/>
        <w:numPr>
          <w:ilvl w:val="1"/>
          <w:numId w:val="5"/>
        </w:numPr>
        <w:spacing w:before="240" w:line="360" w:lineRule="auto"/>
        <w:jc w:val="both"/>
        <w:rPr>
          <w:rFonts w:ascii="Aptos" w:eastAsia="Aptos" w:hAnsi="Aptos" w:cs="Aptos"/>
          <w:i/>
          <w:iCs/>
          <w:sz w:val="22"/>
          <w:szCs w:val="22"/>
        </w:rPr>
      </w:pPr>
      <w:r w:rsidRPr="00D04DF0">
        <w:rPr>
          <w:rFonts w:ascii="Aptos" w:eastAsia="Aptos" w:hAnsi="Aptos" w:cs="Aptos"/>
          <w:i/>
          <w:iCs/>
          <w:sz w:val="22"/>
          <w:szCs w:val="22"/>
        </w:rPr>
        <w:t>Section 72(1)(d): Added matter in the specification.</w:t>
      </w:r>
    </w:p>
    <w:p w14:paraId="1A25C68F" w14:textId="77777777" w:rsidR="00F10959" w:rsidRPr="00D04DF0" w:rsidRDefault="00F10959" w:rsidP="00F10959">
      <w:pPr>
        <w:pStyle w:val="ListParagraph"/>
        <w:numPr>
          <w:ilvl w:val="1"/>
          <w:numId w:val="5"/>
        </w:numPr>
        <w:spacing w:before="240" w:line="360" w:lineRule="auto"/>
        <w:jc w:val="both"/>
        <w:rPr>
          <w:rFonts w:ascii="Aptos" w:eastAsia="Aptos" w:hAnsi="Aptos" w:cs="Aptos"/>
          <w:i/>
          <w:iCs/>
          <w:sz w:val="22"/>
          <w:szCs w:val="22"/>
        </w:rPr>
      </w:pPr>
      <w:r w:rsidRPr="00D04DF0">
        <w:rPr>
          <w:rFonts w:ascii="Aptos" w:eastAsia="Aptos" w:hAnsi="Aptos" w:cs="Aptos"/>
          <w:i/>
          <w:iCs/>
          <w:sz w:val="22"/>
          <w:szCs w:val="22"/>
        </w:rPr>
        <w:t>Section 72(1)(e): Added matter introduced in a claim amended after grant. Also called Extended Protection.</w:t>
      </w:r>
    </w:p>
    <w:p w14:paraId="363F10A0" w14:textId="77777777" w:rsidR="00F10959" w:rsidRDefault="00F10959" w:rsidP="00F10959">
      <w:pPr>
        <w:spacing w:before="240" w:line="240" w:lineRule="auto"/>
        <w:ind w:left="794"/>
        <w:jc w:val="both"/>
        <w:rPr>
          <w:rFonts w:ascii="Aptos" w:eastAsia="Aptos" w:hAnsi="Aptos" w:cs="Aptos"/>
          <w:i/>
          <w:iCs/>
          <w:sz w:val="22"/>
          <w:szCs w:val="22"/>
        </w:rPr>
      </w:pPr>
      <w:r w:rsidRPr="0005095B">
        <w:rPr>
          <w:rFonts w:ascii="Aptos" w:eastAsia="Aptos" w:hAnsi="Aptos" w:cs="Aptos"/>
          <w:i/>
          <w:iCs/>
          <w:sz w:val="22"/>
          <w:szCs w:val="22"/>
        </w:rPr>
        <w:t xml:space="preserve">According to Virgin Atlantic Airways Ltd v Jet Airways (India) Ltd &amp; Ors [2013] EWCA </w:t>
      </w:r>
      <w:proofErr w:type="spellStart"/>
      <w:r w:rsidRPr="0005095B">
        <w:rPr>
          <w:rFonts w:ascii="Aptos" w:eastAsia="Aptos" w:hAnsi="Aptos" w:cs="Aptos"/>
          <w:i/>
          <w:iCs/>
          <w:sz w:val="22"/>
          <w:szCs w:val="22"/>
        </w:rPr>
        <w:t>Civ</w:t>
      </w:r>
      <w:proofErr w:type="spellEnd"/>
      <w:r w:rsidRPr="0005095B">
        <w:rPr>
          <w:rFonts w:ascii="Aptos" w:eastAsia="Aptos" w:hAnsi="Aptos" w:cs="Aptos"/>
          <w:i/>
          <w:iCs/>
          <w:sz w:val="22"/>
          <w:szCs w:val="22"/>
        </w:rPr>
        <w:t xml:space="preserve"> 1713, the above list of grounds for revocation is exhaustive. </w:t>
      </w:r>
    </w:p>
    <w:p w14:paraId="2C6D9834" w14:textId="77777777" w:rsidR="00F10959" w:rsidRDefault="00F10959" w:rsidP="00F10959">
      <w:pPr>
        <w:rPr>
          <w:rFonts w:ascii="Aptos" w:eastAsia="Aptos" w:hAnsi="Aptos" w:cs="Aptos"/>
          <w:i/>
          <w:iCs/>
          <w:sz w:val="22"/>
          <w:szCs w:val="22"/>
        </w:rPr>
      </w:pPr>
      <w:r>
        <w:rPr>
          <w:rFonts w:ascii="Aptos" w:eastAsia="Aptos" w:hAnsi="Aptos" w:cs="Aptos"/>
          <w:i/>
          <w:iCs/>
          <w:sz w:val="22"/>
          <w:szCs w:val="22"/>
        </w:rPr>
        <w:br w:type="page"/>
      </w:r>
    </w:p>
    <w:p w14:paraId="0374C0B6"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lastRenderedPageBreak/>
        <w:t xml:space="preserve">For each claim </w:t>
      </w:r>
      <w:r w:rsidRPr="004042A0">
        <w:rPr>
          <w:rFonts w:ascii="Aptos" w:eastAsia="Aptos" w:hAnsi="Aptos" w:cs="Arial"/>
          <w:sz w:val="22"/>
          <w:szCs w:val="22"/>
        </w:rPr>
        <w:t xml:space="preserve">of the </w:t>
      </w:r>
      <w:proofErr w:type="spellStart"/>
      <w:r w:rsidRPr="004042A0">
        <w:rPr>
          <w:rFonts w:ascii="Aptos" w:eastAsia="Aptos" w:hAnsi="Aptos" w:cs="Arial"/>
          <w:sz w:val="22"/>
          <w:szCs w:val="22"/>
        </w:rPr>
        <w:t>Fetherington</w:t>
      </w:r>
      <w:proofErr w:type="spellEnd"/>
      <w:r w:rsidRPr="004042A0">
        <w:rPr>
          <w:rFonts w:ascii="Aptos" w:eastAsia="Aptos" w:hAnsi="Aptos" w:cs="Arial"/>
          <w:sz w:val="22"/>
          <w:szCs w:val="22"/>
        </w:rPr>
        <w:t xml:space="preserve"> patent</w:t>
      </w:r>
      <w:r w:rsidRPr="004042A0">
        <w:rPr>
          <w:rFonts w:ascii="Aptos" w:eastAsia="Aptos" w:hAnsi="Aptos" w:cs="Aptos"/>
          <w:sz w:val="22"/>
          <w:szCs w:val="22"/>
        </w:rPr>
        <w:t>, please explain: (18 marks)</w:t>
      </w:r>
    </w:p>
    <w:p w14:paraId="3111B3F9" w14:textId="77777777" w:rsidR="00F10959" w:rsidRDefault="00F10959" w:rsidP="00F10959">
      <w:pPr>
        <w:numPr>
          <w:ilvl w:val="2"/>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 xml:space="preserve">whether it is novel over the </w:t>
      </w:r>
      <w:proofErr w:type="spellStart"/>
      <w:r w:rsidRPr="004042A0">
        <w:rPr>
          <w:rFonts w:ascii="Aptos" w:eastAsia="Aptos" w:hAnsi="Aptos" w:cs="Aptos"/>
          <w:sz w:val="22"/>
          <w:szCs w:val="22"/>
        </w:rPr>
        <w:t>Whistledown</w:t>
      </w:r>
      <w:proofErr w:type="spellEnd"/>
      <w:r w:rsidRPr="004042A0">
        <w:rPr>
          <w:rFonts w:ascii="Aptos" w:eastAsia="Aptos" w:hAnsi="Aptos" w:cs="Aptos"/>
          <w:sz w:val="22"/>
          <w:szCs w:val="22"/>
        </w:rPr>
        <w:t xml:space="preserve"> </w:t>
      </w:r>
      <w:r>
        <w:rPr>
          <w:rFonts w:ascii="Aptos" w:eastAsia="Aptos" w:hAnsi="Aptos" w:cs="Aptos"/>
          <w:sz w:val="22"/>
          <w:szCs w:val="22"/>
        </w:rPr>
        <w:t>article.</w:t>
      </w:r>
    </w:p>
    <w:p w14:paraId="0F323798" w14:textId="77777777" w:rsidR="00F10959" w:rsidRDefault="00F10959" w:rsidP="00F10959">
      <w:pPr>
        <w:spacing w:line="240" w:lineRule="auto"/>
        <w:ind w:left="794"/>
        <w:rPr>
          <w:i/>
          <w:iCs/>
          <w:sz w:val="22"/>
          <w:szCs w:val="22"/>
        </w:rPr>
      </w:pPr>
      <w:r>
        <w:rPr>
          <w:i/>
          <w:iCs/>
          <w:sz w:val="22"/>
          <w:szCs w:val="22"/>
        </w:rPr>
        <w:t>Note that t</w:t>
      </w:r>
      <w:r w:rsidRPr="0005095B">
        <w:rPr>
          <w:i/>
          <w:iCs/>
          <w:sz w:val="22"/>
          <w:szCs w:val="22"/>
        </w:rPr>
        <w:t xml:space="preserve">he filing date of the </w:t>
      </w:r>
      <w:proofErr w:type="spellStart"/>
      <w:r w:rsidRPr="0005095B">
        <w:rPr>
          <w:i/>
          <w:iCs/>
          <w:sz w:val="22"/>
          <w:szCs w:val="22"/>
        </w:rPr>
        <w:t>Fetherington</w:t>
      </w:r>
      <w:proofErr w:type="spellEnd"/>
      <w:r w:rsidRPr="0005095B">
        <w:rPr>
          <w:i/>
          <w:iCs/>
          <w:sz w:val="22"/>
          <w:szCs w:val="22"/>
        </w:rPr>
        <w:t xml:space="preserve"> patent is 31 July 1816. The </w:t>
      </w:r>
      <w:proofErr w:type="spellStart"/>
      <w:r w:rsidRPr="0005095B">
        <w:rPr>
          <w:i/>
          <w:iCs/>
          <w:sz w:val="22"/>
          <w:szCs w:val="22"/>
        </w:rPr>
        <w:t>Whistledown</w:t>
      </w:r>
      <w:proofErr w:type="spellEnd"/>
      <w:r w:rsidRPr="0005095B">
        <w:rPr>
          <w:i/>
          <w:iCs/>
          <w:sz w:val="22"/>
          <w:szCs w:val="22"/>
        </w:rPr>
        <w:t xml:space="preserve"> article was published on 6 April 1816, i.e. before the </w:t>
      </w:r>
      <w:r>
        <w:rPr>
          <w:i/>
          <w:iCs/>
          <w:sz w:val="22"/>
          <w:szCs w:val="22"/>
        </w:rPr>
        <w:t>filing</w:t>
      </w:r>
      <w:r w:rsidRPr="0005095B">
        <w:rPr>
          <w:i/>
          <w:iCs/>
          <w:sz w:val="22"/>
          <w:szCs w:val="22"/>
        </w:rPr>
        <w:t xml:space="preserve"> date of the </w:t>
      </w:r>
      <w:proofErr w:type="spellStart"/>
      <w:r w:rsidRPr="0005095B">
        <w:rPr>
          <w:i/>
          <w:iCs/>
          <w:sz w:val="22"/>
          <w:szCs w:val="22"/>
        </w:rPr>
        <w:t>Fetherington</w:t>
      </w:r>
      <w:proofErr w:type="spellEnd"/>
      <w:r w:rsidRPr="0005095B">
        <w:rPr>
          <w:i/>
          <w:iCs/>
          <w:sz w:val="22"/>
          <w:szCs w:val="22"/>
        </w:rPr>
        <w:t xml:space="preserve"> patent. The </w:t>
      </w:r>
      <w:proofErr w:type="spellStart"/>
      <w:r w:rsidRPr="0005095B">
        <w:rPr>
          <w:i/>
          <w:iCs/>
          <w:sz w:val="22"/>
          <w:szCs w:val="22"/>
        </w:rPr>
        <w:t>Whistledown</w:t>
      </w:r>
      <w:proofErr w:type="spellEnd"/>
      <w:r w:rsidRPr="0005095B">
        <w:rPr>
          <w:i/>
          <w:iCs/>
          <w:sz w:val="22"/>
          <w:szCs w:val="22"/>
        </w:rPr>
        <w:t xml:space="preserve"> article is therefore full (S.2(2) PA) prior art for assessing novelty and inventive step for the </w:t>
      </w:r>
      <w:proofErr w:type="spellStart"/>
      <w:r w:rsidRPr="0005095B">
        <w:rPr>
          <w:i/>
          <w:iCs/>
          <w:sz w:val="22"/>
          <w:szCs w:val="22"/>
        </w:rPr>
        <w:t>Fetherington</w:t>
      </w:r>
      <w:proofErr w:type="spellEnd"/>
      <w:r w:rsidRPr="0005095B">
        <w:rPr>
          <w:i/>
          <w:iCs/>
          <w:sz w:val="22"/>
          <w:szCs w:val="22"/>
        </w:rPr>
        <w:t xml:space="preserve"> patent.</w:t>
      </w:r>
    </w:p>
    <w:p w14:paraId="148B776C" w14:textId="77777777" w:rsidR="00F10959" w:rsidRPr="0005095B" w:rsidRDefault="00F10959" w:rsidP="00F10959">
      <w:pPr>
        <w:spacing w:line="240" w:lineRule="auto"/>
        <w:ind w:left="794"/>
        <w:rPr>
          <w:i/>
          <w:iCs/>
          <w:sz w:val="22"/>
          <w:szCs w:val="22"/>
        </w:rPr>
      </w:pPr>
      <w:r>
        <w:rPr>
          <w:i/>
          <w:iCs/>
          <w:sz w:val="22"/>
          <w:szCs w:val="22"/>
        </w:rPr>
        <w:t xml:space="preserve">In the below answer I address novelty first, then inventive step. This is to make it easier to follow. Most candidates addressed novelty and inventive step in the same claim chart, which is a more efficient way to approach the answer. </w:t>
      </w:r>
    </w:p>
    <w:p w14:paraId="45711C5D" w14:textId="77777777" w:rsidR="00F10959" w:rsidRPr="0005095B" w:rsidRDefault="00F10959" w:rsidP="00F10959">
      <w:pPr>
        <w:ind w:left="792"/>
        <w:rPr>
          <w:i/>
          <w:iCs/>
          <w:sz w:val="22"/>
          <w:szCs w:val="22"/>
          <w:u w:val="single"/>
        </w:rPr>
      </w:pPr>
      <w:r w:rsidRPr="0005095B">
        <w:rPr>
          <w:i/>
          <w:iCs/>
          <w:sz w:val="22"/>
          <w:szCs w:val="22"/>
          <w:u w:val="single"/>
        </w:rPr>
        <w:t>Novelty:</w:t>
      </w:r>
    </w:p>
    <w:p w14:paraId="1F59E31F" w14:textId="77777777" w:rsidR="00F10959" w:rsidRPr="0005095B" w:rsidRDefault="00F10959" w:rsidP="00F10959">
      <w:pPr>
        <w:ind w:left="792"/>
        <w:rPr>
          <w:i/>
          <w:iCs/>
          <w:sz w:val="22"/>
          <w:szCs w:val="22"/>
        </w:rPr>
      </w:pPr>
      <w:r w:rsidRPr="0005095B">
        <w:rPr>
          <w:i/>
          <w:iCs/>
          <w:sz w:val="22"/>
          <w:szCs w:val="22"/>
        </w:rPr>
        <w:t xml:space="preserve">Claim 1 </w:t>
      </w:r>
    </w:p>
    <w:tbl>
      <w:tblPr>
        <w:tblStyle w:val="TableGrid"/>
        <w:tblW w:w="9016" w:type="dxa"/>
        <w:tblInd w:w="792" w:type="dxa"/>
        <w:tblLook w:val="04A0" w:firstRow="1" w:lastRow="0" w:firstColumn="1" w:lastColumn="0" w:noHBand="0" w:noVBand="1"/>
      </w:tblPr>
      <w:tblGrid>
        <w:gridCol w:w="3186"/>
        <w:gridCol w:w="1412"/>
        <w:gridCol w:w="4418"/>
      </w:tblGrid>
      <w:tr w:rsidR="00F10959" w:rsidRPr="0005095B" w14:paraId="09696A2F" w14:textId="77777777" w:rsidTr="005D2D18">
        <w:tc>
          <w:tcPr>
            <w:tcW w:w="3314" w:type="dxa"/>
          </w:tcPr>
          <w:p w14:paraId="566ACCBD" w14:textId="77777777" w:rsidR="00F10959" w:rsidRPr="0005095B" w:rsidRDefault="00F10959" w:rsidP="005D2D18">
            <w:pPr>
              <w:rPr>
                <w:i/>
                <w:iCs/>
                <w:sz w:val="22"/>
                <w:szCs w:val="22"/>
              </w:rPr>
            </w:pPr>
            <w:r w:rsidRPr="0005095B">
              <w:rPr>
                <w:i/>
                <w:iCs/>
                <w:sz w:val="22"/>
                <w:szCs w:val="22"/>
              </w:rPr>
              <w:t>Feature</w:t>
            </w:r>
          </w:p>
        </w:tc>
        <w:tc>
          <w:tcPr>
            <w:tcW w:w="1076" w:type="dxa"/>
          </w:tcPr>
          <w:p w14:paraId="5A3D5C81" w14:textId="77777777" w:rsidR="00F10959" w:rsidRPr="0005095B" w:rsidRDefault="00F10959" w:rsidP="005D2D18">
            <w:pPr>
              <w:rPr>
                <w:i/>
                <w:iCs/>
                <w:sz w:val="22"/>
                <w:szCs w:val="22"/>
              </w:rPr>
            </w:pPr>
            <w:r w:rsidRPr="0005095B">
              <w:rPr>
                <w:i/>
                <w:iCs/>
                <w:sz w:val="22"/>
                <w:szCs w:val="22"/>
              </w:rPr>
              <w:t>Anticipated?</w:t>
            </w:r>
          </w:p>
        </w:tc>
        <w:tc>
          <w:tcPr>
            <w:tcW w:w="4626" w:type="dxa"/>
          </w:tcPr>
          <w:p w14:paraId="7F12A5A3" w14:textId="77777777" w:rsidR="00F10959" w:rsidRPr="0005095B" w:rsidRDefault="00F10959" w:rsidP="005D2D18">
            <w:pPr>
              <w:tabs>
                <w:tab w:val="left" w:pos="933"/>
              </w:tabs>
              <w:rPr>
                <w:i/>
                <w:iCs/>
                <w:sz w:val="22"/>
                <w:szCs w:val="22"/>
              </w:rPr>
            </w:pPr>
            <w:r>
              <w:rPr>
                <w:i/>
                <w:iCs/>
                <w:sz w:val="22"/>
                <w:szCs w:val="22"/>
              </w:rPr>
              <w:t>Explanation</w:t>
            </w:r>
          </w:p>
        </w:tc>
      </w:tr>
      <w:tr w:rsidR="00F10959" w:rsidRPr="0005095B" w14:paraId="4FDB85FC" w14:textId="77777777" w:rsidTr="005D2D18">
        <w:tc>
          <w:tcPr>
            <w:tcW w:w="3314" w:type="dxa"/>
          </w:tcPr>
          <w:p w14:paraId="2C1B4C3E" w14:textId="77777777" w:rsidR="00F10959" w:rsidRPr="0005095B" w:rsidRDefault="00F10959" w:rsidP="005D2D18">
            <w:pPr>
              <w:rPr>
                <w:i/>
                <w:iCs/>
                <w:sz w:val="22"/>
                <w:szCs w:val="22"/>
              </w:rPr>
            </w:pPr>
            <w:r w:rsidRPr="0005095B">
              <w:rPr>
                <w:i/>
                <w:iCs/>
                <w:sz w:val="22"/>
                <w:szCs w:val="22"/>
              </w:rPr>
              <w:t>A balloon</w:t>
            </w:r>
          </w:p>
        </w:tc>
        <w:tc>
          <w:tcPr>
            <w:tcW w:w="1076" w:type="dxa"/>
          </w:tcPr>
          <w:p w14:paraId="2E489EB9" w14:textId="77777777" w:rsidR="00F10959" w:rsidRPr="0005095B" w:rsidRDefault="00F10959" w:rsidP="005D2D18">
            <w:pPr>
              <w:rPr>
                <w:i/>
                <w:iCs/>
                <w:sz w:val="22"/>
                <w:szCs w:val="22"/>
              </w:rPr>
            </w:pPr>
            <w:r w:rsidRPr="0005095B">
              <w:rPr>
                <w:i/>
                <w:iCs/>
                <w:sz w:val="22"/>
                <w:szCs w:val="22"/>
              </w:rPr>
              <w:t>Yes</w:t>
            </w:r>
          </w:p>
        </w:tc>
        <w:tc>
          <w:tcPr>
            <w:tcW w:w="4626" w:type="dxa"/>
          </w:tcPr>
          <w:p w14:paraId="32FDDB87" w14:textId="77777777" w:rsidR="00F10959" w:rsidRPr="0005095B" w:rsidRDefault="00F10959" w:rsidP="005D2D18">
            <w:pPr>
              <w:tabs>
                <w:tab w:val="left" w:pos="933"/>
              </w:tabs>
              <w:rPr>
                <w:i/>
                <w:iCs/>
                <w:sz w:val="22"/>
                <w:szCs w:val="22"/>
              </w:rPr>
            </w:pPr>
            <w:r w:rsidRPr="0005095B">
              <w:rPr>
                <w:i/>
                <w:iCs/>
                <w:color w:val="000000" w:themeColor="text1"/>
                <w:sz w:val="22"/>
                <w:szCs w:val="22"/>
              </w:rPr>
              <w:t>Mr Hawking’s balloon</w:t>
            </w:r>
          </w:p>
        </w:tc>
      </w:tr>
      <w:tr w:rsidR="00F10959" w:rsidRPr="0005095B" w14:paraId="7A255BF9" w14:textId="77777777" w:rsidTr="005D2D18">
        <w:tc>
          <w:tcPr>
            <w:tcW w:w="3314" w:type="dxa"/>
          </w:tcPr>
          <w:p w14:paraId="33AFFA60" w14:textId="77777777" w:rsidR="00F10959" w:rsidRPr="0005095B" w:rsidRDefault="00F10959" w:rsidP="005D2D18">
            <w:pPr>
              <w:rPr>
                <w:i/>
                <w:iCs/>
                <w:sz w:val="22"/>
                <w:szCs w:val="22"/>
              </w:rPr>
            </w:pPr>
            <w:r w:rsidRPr="0005095B">
              <w:rPr>
                <w:i/>
                <w:iCs/>
                <w:sz w:val="22"/>
                <w:szCs w:val="22"/>
              </w:rPr>
              <w:t>Containing gas which is lighter than air</w:t>
            </w:r>
          </w:p>
        </w:tc>
        <w:tc>
          <w:tcPr>
            <w:tcW w:w="1076" w:type="dxa"/>
          </w:tcPr>
          <w:p w14:paraId="012508F3" w14:textId="77777777" w:rsidR="00F10959" w:rsidRPr="0005095B" w:rsidRDefault="00F10959" w:rsidP="005D2D18">
            <w:pPr>
              <w:rPr>
                <w:i/>
                <w:iCs/>
                <w:sz w:val="22"/>
                <w:szCs w:val="22"/>
              </w:rPr>
            </w:pPr>
            <w:r w:rsidRPr="0005095B">
              <w:rPr>
                <w:i/>
                <w:iCs/>
                <w:sz w:val="22"/>
                <w:szCs w:val="22"/>
              </w:rPr>
              <w:t>Yes</w:t>
            </w:r>
          </w:p>
        </w:tc>
        <w:tc>
          <w:tcPr>
            <w:tcW w:w="4626" w:type="dxa"/>
          </w:tcPr>
          <w:p w14:paraId="04D4FE1D" w14:textId="77777777" w:rsidR="00F10959" w:rsidRPr="0005095B" w:rsidRDefault="00F10959" w:rsidP="005D2D18">
            <w:pPr>
              <w:rPr>
                <w:i/>
                <w:iCs/>
                <w:sz w:val="22"/>
                <w:szCs w:val="22"/>
              </w:rPr>
            </w:pPr>
            <w:r w:rsidRPr="0005095B">
              <w:rPr>
                <w:i/>
                <w:iCs/>
                <w:color w:val="000000" w:themeColor="text1"/>
                <w:sz w:val="22"/>
                <w:szCs w:val="22"/>
              </w:rPr>
              <w:t>through which it may be filled with lighter-than-air gas</w:t>
            </w:r>
          </w:p>
        </w:tc>
      </w:tr>
      <w:tr w:rsidR="00F10959" w:rsidRPr="0005095B" w14:paraId="4DA9175C" w14:textId="77777777" w:rsidTr="005D2D18">
        <w:trPr>
          <w:trHeight w:val="1621"/>
        </w:trPr>
        <w:tc>
          <w:tcPr>
            <w:tcW w:w="3314" w:type="dxa"/>
          </w:tcPr>
          <w:p w14:paraId="06466910" w14:textId="77777777" w:rsidR="00F10959" w:rsidRPr="0005095B" w:rsidRDefault="00F10959" w:rsidP="005D2D18">
            <w:pPr>
              <w:rPr>
                <w:i/>
                <w:iCs/>
                <w:sz w:val="22"/>
                <w:szCs w:val="22"/>
              </w:rPr>
            </w:pPr>
            <w:r w:rsidRPr="0005095B">
              <w:rPr>
                <w:i/>
                <w:iCs/>
                <w:sz w:val="22"/>
                <w:szCs w:val="22"/>
              </w:rPr>
              <w:t xml:space="preserve">the balloon envelope </w:t>
            </w:r>
          </w:p>
          <w:p w14:paraId="563939F1" w14:textId="77777777" w:rsidR="00F10959" w:rsidRPr="0005095B" w:rsidRDefault="00F10959" w:rsidP="005D2D18">
            <w:pPr>
              <w:rPr>
                <w:i/>
                <w:iCs/>
                <w:sz w:val="22"/>
                <w:szCs w:val="22"/>
              </w:rPr>
            </w:pPr>
            <w:r w:rsidRPr="0005095B">
              <w:rPr>
                <w:i/>
                <w:iCs/>
                <w:sz w:val="22"/>
                <w:szCs w:val="22"/>
              </w:rPr>
              <w:t>comprising a hole at the bottom of the envelope for filling with the envelope with the gas</w:t>
            </w:r>
          </w:p>
        </w:tc>
        <w:tc>
          <w:tcPr>
            <w:tcW w:w="1076" w:type="dxa"/>
          </w:tcPr>
          <w:p w14:paraId="6C70B60E" w14:textId="77777777" w:rsidR="00F10959" w:rsidRPr="0005095B" w:rsidRDefault="00F10959" w:rsidP="005D2D18">
            <w:pPr>
              <w:rPr>
                <w:i/>
                <w:iCs/>
                <w:sz w:val="22"/>
                <w:szCs w:val="22"/>
              </w:rPr>
            </w:pPr>
            <w:r w:rsidRPr="0005095B">
              <w:rPr>
                <w:i/>
                <w:iCs/>
                <w:sz w:val="22"/>
                <w:szCs w:val="22"/>
              </w:rPr>
              <w:t>Yes</w:t>
            </w:r>
          </w:p>
        </w:tc>
        <w:tc>
          <w:tcPr>
            <w:tcW w:w="4626" w:type="dxa"/>
          </w:tcPr>
          <w:p w14:paraId="3B051951" w14:textId="77777777" w:rsidR="00F10959" w:rsidRPr="0005095B" w:rsidRDefault="00F10959" w:rsidP="005D2D18">
            <w:pPr>
              <w:rPr>
                <w:i/>
                <w:iCs/>
                <w:sz w:val="22"/>
                <w:szCs w:val="22"/>
              </w:rPr>
            </w:pPr>
            <w:r w:rsidRPr="0005095B">
              <w:rPr>
                <w:i/>
                <w:iCs/>
                <w:color w:val="000000" w:themeColor="text1"/>
                <w:sz w:val="22"/>
                <w:szCs w:val="22"/>
              </w:rPr>
              <w:t>has a tubular section of silk at the bottom of the envelope, through which it may be filled with lighter-than-air gas to provide its lifting capacity. This section is sealed by tying a rope around</w:t>
            </w:r>
          </w:p>
        </w:tc>
      </w:tr>
      <w:tr w:rsidR="00F10959" w:rsidRPr="0005095B" w14:paraId="1AF1A92E" w14:textId="77777777" w:rsidTr="005D2D18">
        <w:tc>
          <w:tcPr>
            <w:tcW w:w="3314" w:type="dxa"/>
          </w:tcPr>
          <w:p w14:paraId="6AF20394" w14:textId="77777777" w:rsidR="00F10959" w:rsidRPr="0005095B" w:rsidRDefault="00F10959" w:rsidP="005D2D18">
            <w:pPr>
              <w:rPr>
                <w:i/>
                <w:iCs/>
                <w:sz w:val="22"/>
                <w:szCs w:val="22"/>
              </w:rPr>
            </w:pPr>
            <w:r w:rsidRPr="0005095B">
              <w:rPr>
                <w:i/>
                <w:iCs/>
                <w:sz w:val="22"/>
                <w:szCs w:val="22"/>
              </w:rPr>
              <w:t>and a sealable hole at the top of the envelope for releasing the gas</w:t>
            </w:r>
          </w:p>
        </w:tc>
        <w:tc>
          <w:tcPr>
            <w:tcW w:w="1076" w:type="dxa"/>
          </w:tcPr>
          <w:p w14:paraId="618038D4" w14:textId="77777777" w:rsidR="00F10959" w:rsidRPr="0005095B" w:rsidRDefault="00F10959" w:rsidP="005D2D18">
            <w:pPr>
              <w:rPr>
                <w:i/>
                <w:iCs/>
                <w:sz w:val="22"/>
                <w:szCs w:val="22"/>
              </w:rPr>
            </w:pPr>
            <w:r w:rsidRPr="0005095B">
              <w:rPr>
                <w:i/>
                <w:iCs/>
                <w:sz w:val="22"/>
                <w:szCs w:val="22"/>
              </w:rPr>
              <w:t>Yes</w:t>
            </w:r>
          </w:p>
        </w:tc>
        <w:tc>
          <w:tcPr>
            <w:tcW w:w="4626" w:type="dxa"/>
          </w:tcPr>
          <w:p w14:paraId="0F1104CB" w14:textId="77777777" w:rsidR="00F10959" w:rsidRPr="0005095B" w:rsidRDefault="00F10959" w:rsidP="005D2D18">
            <w:pPr>
              <w:rPr>
                <w:i/>
                <w:iCs/>
                <w:sz w:val="22"/>
                <w:szCs w:val="22"/>
              </w:rPr>
            </w:pPr>
            <w:r w:rsidRPr="0005095B">
              <w:rPr>
                <w:i/>
                <w:iCs/>
                <w:color w:val="000000" w:themeColor="text1"/>
                <w:sz w:val="22"/>
                <w:szCs w:val="22"/>
              </w:rPr>
              <w:t>it has a similar tubular section at the top. This is also secured by a rope tied around it when the balloon is filled with gas on the ground, but the rope is secured by a slip knot, and the loose end secured in the gondola. With a sharp tug on the loose end of the rope, the slipknot is released, and the gas may vent through the top tube.</w:t>
            </w:r>
          </w:p>
        </w:tc>
      </w:tr>
    </w:tbl>
    <w:p w14:paraId="43F3FD7D" w14:textId="77777777" w:rsidR="00F10959" w:rsidRPr="0005095B" w:rsidRDefault="00F10959" w:rsidP="00F10959">
      <w:pPr>
        <w:ind w:left="792"/>
        <w:rPr>
          <w:i/>
          <w:iCs/>
          <w:sz w:val="22"/>
          <w:szCs w:val="22"/>
        </w:rPr>
      </w:pPr>
    </w:p>
    <w:p w14:paraId="02506B99" w14:textId="77777777" w:rsidR="00F10959" w:rsidRPr="0005095B" w:rsidRDefault="00F10959" w:rsidP="00F10959">
      <w:pPr>
        <w:ind w:left="792"/>
        <w:rPr>
          <w:i/>
          <w:iCs/>
          <w:sz w:val="22"/>
          <w:szCs w:val="22"/>
        </w:rPr>
      </w:pPr>
      <w:r w:rsidRPr="0005095B">
        <w:rPr>
          <w:i/>
          <w:iCs/>
          <w:sz w:val="22"/>
          <w:szCs w:val="22"/>
        </w:rPr>
        <w:t>Claim 2</w:t>
      </w:r>
    </w:p>
    <w:tbl>
      <w:tblPr>
        <w:tblStyle w:val="TableGrid"/>
        <w:tblW w:w="9016" w:type="dxa"/>
        <w:tblInd w:w="792" w:type="dxa"/>
        <w:tblLook w:val="04A0" w:firstRow="1" w:lastRow="0" w:firstColumn="1" w:lastColumn="0" w:noHBand="0" w:noVBand="1"/>
      </w:tblPr>
      <w:tblGrid>
        <w:gridCol w:w="3172"/>
        <w:gridCol w:w="1418"/>
        <w:gridCol w:w="4426"/>
      </w:tblGrid>
      <w:tr w:rsidR="00F10959" w:rsidRPr="0005095B" w14:paraId="5FD81E5D" w14:textId="77777777" w:rsidTr="005D2D18">
        <w:tc>
          <w:tcPr>
            <w:tcW w:w="3172" w:type="dxa"/>
          </w:tcPr>
          <w:p w14:paraId="623C6F1F" w14:textId="77777777" w:rsidR="00F10959" w:rsidRPr="0005095B" w:rsidRDefault="00F10959" w:rsidP="005D2D18">
            <w:pPr>
              <w:rPr>
                <w:i/>
                <w:iCs/>
                <w:sz w:val="22"/>
                <w:szCs w:val="22"/>
              </w:rPr>
            </w:pPr>
            <w:r w:rsidRPr="0005095B">
              <w:rPr>
                <w:i/>
                <w:iCs/>
                <w:sz w:val="22"/>
                <w:szCs w:val="22"/>
              </w:rPr>
              <w:t>Feature</w:t>
            </w:r>
          </w:p>
        </w:tc>
        <w:tc>
          <w:tcPr>
            <w:tcW w:w="1418" w:type="dxa"/>
          </w:tcPr>
          <w:p w14:paraId="437FEE5A" w14:textId="77777777" w:rsidR="00F10959" w:rsidRPr="0005095B" w:rsidRDefault="00F10959" w:rsidP="005D2D18">
            <w:pPr>
              <w:rPr>
                <w:i/>
                <w:iCs/>
                <w:sz w:val="22"/>
                <w:szCs w:val="22"/>
              </w:rPr>
            </w:pPr>
            <w:r w:rsidRPr="0005095B">
              <w:rPr>
                <w:i/>
                <w:iCs/>
                <w:sz w:val="22"/>
                <w:szCs w:val="22"/>
              </w:rPr>
              <w:t>Anticipated?</w:t>
            </w:r>
          </w:p>
        </w:tc>
        <w:tc>
          <w:tcPr>
            <w:tcW w:w="4426" w:type="dxa"/>
          </w:tcPr>
          <w:p w14:paraId="1DE7C75E" w14:textId="77777777" w:rsidR="00F10959" w:rsidRPr="0005095B" w:rsidRDefault="00F10959" w:rsidP="005D2D18">
            <w:pPr>
              <w:rPr>
                <w:i/>
                <w:iCs/>
                <w:sz w:val="22"/>
                <w:szCs w:val="22"/>
              </w:rPr>
            </w:pPr>
            <w:r>
              <w:rPr>
                <w:i/>
                <w:iCs/>
                <w:sz w:val="22"/>
                <w:szCs w:val="22"/>
              </w:rPr>
              <w:t>Explanation</w:t>
            </w:r>
          </w:p>
        </w:tc>
      </w:tr>
      <w:tr w:rsidR="00F10959" w:rsidRPr="0005095B" w14:paraId="11B6EECC" w14:textId="77777777" w:rsidTr="005D2D18">
        <w:tc>
          <w:tcPr>
            <w:tcW w:w="3172" w:type="dxa"/>
          </w:tcPr>
          <w:p w14:paraId="0111BEFD" w14:textId="77777777" w:rsidR="00F10959" w:rsidRPr="0005095B" w:rsidRDefault="00F10959" w:rsidP="005D2D18">
            <w:pPr>
              <w:rPr>
                <w:i/>
                <w:iCs/>
                <w:sz w:val="22"/>
                <w:szCs w:val="22"/>
              </w:rPr>
            </w:pPr>
            <w:r w:rsidRPr="0005095B">
              <w:rPr>
                <w:i/>
                <w:iCs/>
                <w:sz w:val="22"/>
                <w:szCs w:val="22"/>
              </w:rPr>
              <w:t>A balloon according to claim 1,</w:t>
            </w:r>
          </w:p>
        </w:tc>
        <w:tc>
          <w:tcPr>
            <w:tcW w:w="1418" w:type="dxa"/>
          </w:tcPr>
          <w:p w14:paraId="20D8A44A" w14:textId="77777777" w:rsidR="00F10959" w:rsidRPr="0005095B" w:rsidRDefault="00F10959" w:rsidP="005D2D18">
            <w:pPr>
              <w:rPr>
                <w:i/>
                <w:iCs/>
                <w:sz w:val="22"/>
                <w:szCs w:val="22"/>
              </w:rPr>
            </w:pPr>
            <w:r w:rsidRPr="0005095B">
              <w:rPr>
                <w:i/>
                <w:iCs/>
                <w:sz w:val="22"/>
                <w:szCs w:val="22"/>
              </w:rPr>
              <w:t>Yes</w:t>
            </w:r>
          </w:p>
        </w:tc>
        <w:tc>
          <w:tcPr>
            <w:tcW w:w="4426" w:type="dxa"/>
          </w:tcPr>
          <w:p w14:paraId="32235D16" w14:textId="77777777" w:rsidR="00F10959" w:rsidRPr="0005095B" w:rsidRDefault="00F10959" w:rsidP="005D2D18">
            <w:pPr>
              <w:rPr>
                <w:i/>
                <w:iCs/>
                <w:sz w:val="22"/>
                <w:szCs w:val="22"/>
              </w:rPr>
            </w:pPr>
          </w:p>
        </w:tc>
      </w:tr>
      <w:tr w:rsidR="00F10959" w:rsidRPr="0005095B" w14:paraId="6A9491F1" w14:textId="77777777" w:rsidTr="005D2D18">
        <w:tc>
          <w:tcPr>
            <w:tcW w:w="3172" w:type="dxa"/>
          </w:tcPr>
          <w:p w14:paraId="31F3C31E" w14:textId="77777777" w:rsidR="00F10959" w:rsidRPr="0005095B" w:rsidRDefault="00F10959" w:rsidP="005D2D18">
            <w:pPr>
              <w:rPr>
                <w:i/>
                <w:iCs/>
                <w:sz w:val="22"/>
                <w:szCs w:val="22"/>
              </w:rPr>
            </w:pPr>
            <w:r w:rsidRPr="0005095B">
              <w:rPr>
                <w:i/>
                <w:iCs/>
                <w:sz w:val="22"/>
                <w:szCs w:val="22"/>
              </w:rPr>
              <w:t>Comprising a sealing mechanism doe sealing the sealable hole at the top of the envelope characterised in that the sealing mechanism comprises a disc of material (5)</w:t>
            </w:r>
          </w:p>
        </w:tc>
        <w:tc>
          <w:tcPr>
            <w:tcW w:w="1418" w:type="dxa"/>
          </w:tcPr>
          <w:p w14:paraId="6F911E2A" w14:textId="77777777" w:rsidR="00F10959" w:rsidRPr="0005095B" w:rsidRDefault="00F10959" w:rsidP="005D2D18">
            <w:pPr>
              <w:rPr>
                <w:i/>
                <w:iCs/>
                <w:sz w:val="22"/>
                <w:szCs w:val="22"/>
              </w:rPr>
            </w:pPr>
            <w:r w:rsidRPr="0005095B">
              <w:rPr>
                <w:i/>
                <w:iCs/>
                <w:sz w:val="22"/>
                <w:szCs w:val="22"/>
              </w:rPr>
              <w:t>No</w:t>
            </w:r>
          </w:p>
        </w:tc>
        <w:tc>
          <w:tcPr>
            <w:tcW w:w="4426" w:type="dxa"/>
          </w:tcPr>
          <w:p w14:paraId="2D3F25A9" w14:textId="77777777" w:rsidR="00F10959" w:rsidRPr="0005095B" w:rsidRDefault="00F10959" w:rsidP="005D2D18">
            <w:pPr>
              <w:rPr>
                <w:i/>
                <w:iCs/>
                <w:sz w:val="22"/>
                <w:szCs w:val="22"/>
              </w:rPr>
            </w:pPr>
            <w:r w:rsidRPr="0005095B">
              <w:rPr>
                <w:i/>
                <w:iCs/>
                <w:sz w:val="22"/>
                <w:szCs w:val="22"/>
              </w:rPr>
              <w:t>The tubular section is not a disc of material.</w:t>
            </w:r>
          </w:p>
        </w:tc>
      </w:tr>
      <w:tr w:rsidR="00F10959" w:rsidRPr="0005095B" w14:paraId="35C9A92B" w14:textId="77777777" w:rsidTr="005D2D18">
        <w:tc>
          <w:tcPr>
            <w:tcW w:w="3172" w:type="dxa"/>
          </w:tcPr>
          <w:p w14:paraId="60AFCAAD" w14:textId="77777777" w:rsidR="00F10959" w:rsidRPr="0005095B" w:rsidRDefault="00F10959" w:rsidP="005D2D18">
            <w:pPr>
              <w:rPr>
                <w:i/>
                <w:iCs/>
                <w:sz w:val="22"/>
                <w:szCs w:val="22"/>
              </w:rPr>
            </w:pPr>
            <w:r w:rsidRPr="0005095B">
              <w:rPr>
                <w:i/>
                <w:iCs/>
                <w:sz w:val="22"/>
                <w:szCs w:val="22"/>
              </w:rPr>
              <w:t>which is larger than hole (4),</w:t>
            </w:r>
          </w:p>
        </w:tc>
        <w:tc>
          <w:tcPr>
            <w:tcW w:w="1418" w:type="dxa"/>
          </w:tcPr>
          <w:p w14:paraId="52FF3FEA" w14:textId="77777777" w:rsidR="00F10959" w:rsidRPr="0005095B" w:rsidRDefault="00F10959" w:rsidP="005D2D18">
            <w:pPr>
              <w:rPr>
                <w:i/>
                <w:iCs/>
                <w:sz w:val="22"/>
                <w:szCs w:val="22"/>
              </w:rPr>
            </w:pPr>
            <w:r w:rsidRPr="0005095B">
              <w:rPr>
                <w:i/>
                <w:iCs/>
                <w:sz w:val="22"/>
                <w:szCs w:val="22"/>
              </w:rPr>
              <w:t>No</w:t>
            </w:r>
          </w:p>
        </w:tc>
        <w:tc>
          <w:tcPr>
            <w:tcW w:w="4426" w:type="dxa"/>
          </w:tcPr>
          <w:p w14:paraId="2543D185" w14:textId="77777777" w:rsidR="00F10959" w:rsidRPr="0005095B" w:rsidRDefault="00F10959" w:rsidP="005D2D18">
            <w:pPr>
              <w:rPr>
                <w:i/>
                <w:iCs/>
                <w:sz w:val="22"/>
                <w:szCs w:val="22"/>
              </w:rPr>
            </w:pPr>
            <w:r w:rsidRPr="0005095B">
              <w:rPr>
                <w:i/>
                <w:iCs/>
                <w:sz w:val="22"/>
                <w:szCs w:val="22"/>
              </w:rPr>
              <w:t>As above</w:t>
            </w:r>
          </w:p>
        </w:tc>
      </w:tr>
      <w:tr w:rsidR="00F10959" w:rsidRPr="0005095B" w14:paraId="065DB152" w14:textId="77777777" w:rsidTr="005D2D18">
        <w:tc>
          <w:tcPr>
            <w:tcW w:w="3172" w:type="dxa"/>
          </w:tcPr>
          <w:p w14:paraId="146BA5E6" w14:textId="77777777" w:rsidR="00F10959" w:rsidRPr="0005095B" w:rsidRDefault="00F10959" w:rsidP="005D2D18">
            <w:pPr>
              <w:rPr>
                <w:i/>
                <w:iCs/>
                <w:sz w:val="22"/>
                <w:szCs w:val="22"/>
              </w:rPr>
            </w:pPr>
            <w:r w:rsidRPr="0005095B">
              <w:rPr>
                <w:i/>
                <w:iCs/>
                <w:sz w:val="22"/>
                <w:szCs w:val="22"/>
              </w:rPr>
              <w:t>The disc of material (5) being held in place by ropes (7)</w:t>
            </w:r>
          </w:p>
        </w:tc>
        <w:tc>
          <w:tcPr>
            <w:tcW w:w="1418" w:type="dxa"/>
          </w:tcPr>
          <w:p w14:paraId="00C822C7" w14:textId="77777777" w:rsidR="00F10959" w:rsidRPr="0005095B" w:rsidRDefault="00F10959" w:rsidP="005D2D18">
            <w:pPr>
              <w:rPr>
                <w:i/>
                <w:iCs/>
                <w:sz w:val="22"/>
                <w:szCs w:val="22"/>
              </w:rPr>
            </w:pPr>
            <w:r w:rsidRPr="0005095B">
              <w:rPr>
                <w:i/>
                <w:iCs/>
                <w:sz w:val="22"/>
                <w:szCs w:val="22"/>
              </w:rPr>
              <w:t>No</w:t>
            </w:r>
          </w:p>
        </w:tc>
        <w:tc>
          <w:tcPr>
            <w:tcW w:w="4426" w:type="dxa"/>
          </w:tcPr>
          <w:p w14:paraId="18EAE4F1" w14:textId="77777777" w:rsidR="00F10959" w:rsidRPr="0005095B" w:rsidRDefault="00F10959" w:rsidP="005D2D18">
            <w:pPr>
              <w:rPr>
                <w:i/>
                <w:iCs/>
                <w:sz w:val="22"/>
                <w:szCs w:val="22"/>
              </w:rPr>
            </w:pPr>
            <w:r w:rsidRPr="0005095B">
              <w:rPr>
                <w:i/>
                <w:iCs/>
                <w:sz w:val="22"/>
                <w:szCs w:val="22"/>
              </w:rPr>
              <w:t>As above</w:t>
            </w:r>
          </w:p>
        </w:tc>
      </w:tr>
      <w:tr w:rsidR="00F10959" w:rsidRPr="0005095B" w14:paraId="45DB59FD" w14:textId="77777777" w:rsidTr="005D2D18">
        <w:tc>
          <w:tcPr>
            <w:tcW w:w="3172" w:type="dxa"/>
          </w:tcPr>
          <w:p w14:paraId="53684582" w14:textId="77777777" w:rsidR="00F10959" w:rsidRPr="0005095B" w:rsidRDefault="00F10959" w:rsidP="005D2D18">
            <w:pPr>
              <w:rPr>
                <w:i/>
                <w:iCs/>
                <w:sz w:val="22"/>
                <w:szCs w:val="22"/>
              </w:rPr>
            </w:pPr>
            <w:r w:rsidRPr="0005095B">
              <w:rPr>
                <w:i/>
                <w:iCs/>
                <w:sz w:val="22"/>
                <w:szCs w:val="22"/>
              </w:rPr>
              <w:t>arranged radially from disc (5)</w:t>
            </w:r>
          </w:p>
        </w:tc>
        <w:tc>
          <w:tcPr>
            <w:tcW w:w="1418" w:type="dxa"/>
          </w:tcPr>
          <w:p w14:paraId="623F5C96" w14:textId="77777777" w:rsidR="00F10959" w:rsidRPr="0005095B" w:rsidRDefault="00F10959" w:rsidP="005D2D18">
            <w:pPr>
              <w:rPr>
                <w:i/>
                <w:iCs/>
                <w:sz w:val="22"/>
                <w:szCs w:val="22"/>
              </w:rPr>
            </w:pPr>
            <w:r w:rsidRPr="0005095B">
              <w:rPr>
                <w:i/>
                <w:iCs/>
                <w:sz w:val="22"/>
                <w:szCs w:val="22"/>
              </w:rPr>
              <w:t>No</w:t>
            </w:r>
          </w:p>
        </w:tc>
        <w:tc>
          <w:tcPr>
            <w:tcW w:w="4426" w:type="dxa"/>
          </w:tcPr>
          <w:p w14:paraId="33CFCC3F" w14:textId="77777777" w:rsidR="00F10959" w:rsidRPr="0005095B" w:rsidRDefault="00F10959" w:rsidP="005D2D18">
            <w:pPr>
              <w:rPr>
                <w:i/>
                <w:iCs/>
                <w:sz w:val="22"/>
                <w:szCs w:val="22"/>
              </w:rPr>
            </w:pPr>
            <w:r w:rsidRPr="0005095B">
              <w:rPr>
                <w:i/>
                <w:iCs/>
                <w:sz w:val="22"/>
                <w:szCs w:val="22"/>
              </w:rPr>
              <w:t>As above</w:t>
            </w:r>
          </w:p>
        </w:tc>
      </w:tr>
      <w:tr w:rsidR="00F10959" w:rsidRPr="0005095B" w14:paraId="2C38FDD2" w14:textId="77777777" w:rsidTr="005D2D18">
        <w:tc>
          <w:tcPr>
            <w:tcW w:w="3172" w:type="dxa"/>
          </w:tcPr>
          <w:p w14:paraId="0B18153B" w14:textId="77777777" w:rsidR="00F10959" w:rsidRPr="0005095B" w:rsidRDefault="00F10959" w:rsidP="005D2D18">
            <w:pPr>
              <w:rPr>
                <w:i/>
                <w:iCs/>
                <w:sz w:val="22"/>
                <w:szCs w:val="22"/>
              </w:rPr>
            </w:pPr>
            <w:r w:rsidRPr="0005095B">
              <w:rPr>
                <w:i/>
                <w:iCs/>
                <w:sz w:val="22"/>
                <w:szCs w:val="22"/>
              </w:rPr>
              <w:lastRenderedPageBreak/>
              <w:t>and connecting it to the inside of the envelope of the balloon.</w:t>
            </w:r>
          </w:p>
        </w:tc>
        <w:tc>
          <w:tcPr>
            <w:tcW w:w="1418" w:type="dxa"/>
          </w:tcPr>
          <w:p w14:paraId="35F33580" w14:textId="77777777" w:rsidR="00F10959" w:rsidRPr="0005095B" w:rsidRDefault="00F10959" w:rsidP="005D2D18">
            <w:pPr>
              <w:rPr>
                <w:i/>
                <w:iCs/>
                <w:sz w:val="22"/>
                <w:szCs w:val="22"/>
              </w:rPr>
            </w:pPr>
            <w:r w:rsidRPr="0005095B">
              <w:rPr>
                <w:i/>
                <w:iCs/>
                <w:sz w:val="22"/>
                <w:szCs w:val="22"/>
              </w:rPr>
              <w:t>No</w:t>
            </w:r>
          </w:p>
        </w:tc>
        <w:tc>
          <w:tcPr>
            <w:tcW w:w="4426" w:type="dxa"/>
          </w:tcPr>
          <w:p w14:paraId="4E584AC3" w14:textId="77777777" w:rsidR="00F10959" w:rsidRPr="0005095B" w:rsidRDefault="00F10959" w:rsidP="005D2D18">
            <w:pPr>
              <w:rPr>
                <w:i/>
                <w:iCs/>
                <w:sz w:val="22"/>
                <w:szCs w:val="22"/>
              </w:rPr>
            </w:pPr>
            <w:r w:rsidRPr="0005095B">
              <w:rPr>
                <w:i/>
                <w:iCs/>
                <w:sz w:val="22"/>
                <w:szCs w:val="22"/>
              </w:rPr>
              <w:t>As above</w:t>
            </w:r>
          </w:p>
        </w:tc>
      </w:tr>
    </w:tbl>
    <w:p w14:paraId="216E391B" w14:textId="77777777" w:rsidR="00F10959" w:rsidRPr="0005095B" w:rsidRDefault="00F10959" w:rsidP="00F10959">
      <w:pPr>
        <w:ind w:left="792"/>
        <w:rPr>
          <w:i/>
          <w:iCs/>
          <w:sz w:val="22"/>
          <w:szCs w:val="22"/>
        </w:rPr>
      </w:pPr>
    </w:p>
    <w:p w14:paraId="1C919628" w14:textId="77777777" w:rsidR="00F10959" w:rsidRPr="0005095B" w:rsidRDefault="00F10959" w:rsidP="00F10959">
      <w:pPr>
        <w:ind w:left="792"/>
        <w:rPr>
          <w:i/>
          <w:iCs/>
          <w:sz w:val="22"/>
          <w:szCs w:val="22"/>
        </w:rPr>
      </w:pPr>
      <w:r w:rsidRPr="0005095B">
        <w:rPr>
          <w:i/>
          <w:iCs/>
          <w:sz w:val="22"/>
          <w:szCs w:val="22"/>
        </w:rPr>
        <w:t>Claim 3</w:t>
      </w:r>
    </w:p>
    <w:tbl>
      <w:tblPr>
        <w:tblStyle w:val="TableGrid"/>
        <w:tblW w:w="9067" w:type="dxa"/>
        <w:tblInd w:w="792" w:type="dxa"/>
        <w:tblLook w:val="04A0" w:firstRow="1" w:lastRow="0" w:firstColumn="1" w:lastColumn="0" w:noHBand="0" w:noVBand="1"/>
      </w:tblPr>
      <w:tblGrid>
        <w:gridCol w:w="3146"/>
        <w:gridCol w:w="1412"/>
        <w:gridCol w:w="4509"/>
      </w:tblGrid>
      <w:tr w:rsidR="00F10959" w:rsidRPr="0005095B" w14:paraId="3279E015" w14:textId="77777777" w:rsidTr="005D2D18">
        <w:tc>
          <w:tcPr>
            <w:tcW w:w="3146" w:type="dxa"/>
          </w:tcPr>
          <w:p w14:paraId="183A2BBD" w14:textId="77777777" w:rsidR="00F10959" w:rsidRPr="0005095B" w:rsidRDefault="00F10959" w:rsidP="005D2D18">
            <w:pPr>
              <w:rPr>
                <w:i/>
                <w:iCs/>
                <w:sz w:val="22"/>
                <w:szCs w:val="22"/>
              </w:rPr>
            </w:pPr>
            <w:r w:rsidRPr="0005095B">
              <w:rPr>
                <w:i/>
                <w:iCs/>
                <w:sz w:val="22"/>
                <w:szCs w:val="22"/>
              </w:rPr>
              <w:t>Feature</w:t>
            </w:r>
          </w:p>
        </w:tc>
        <w:tc>
          <w:tcPr>
            <w:tcW w:w="1412" w:type="dxa"/>
          </w:tcPr>
          <w:p w14:paraId="0AACB5C6" w14:textId="77777777" w:rsidR="00F10959" w:rsidRPr="0005095B" w:rsidRDefault="00F10959" w:rsidP="005D2D18">
            <w:pPr>
              <w:rPr>
                <w:i/>
                <w:iCs/>
                <w:sz w:val="22"/>
                <w:szCs w:val="22"/>
              </w:rPr>
            </w:pPr>
            <w:r w:rsidRPr="0005095B">
              <w:rPr>
                <w:i/>
                <w:iCs/>
                <w:sz w:val="22"/>
                <w:szCs w:val="22"/>
              </w:rPr>
              <w:t>Anticipated?</w:t>
            </w:r>
          </w:p>
        </w:tc>
        <w:tc>
          <w:tcPr>
            <w:tcW w:w="4509" w:type="dxa"/>
          </w:tcPr>
          <w:p w14:paraId="1EC624AE" w14:textId="77777777" w:rsidR="00F10959" w:rsidRPr="0005095B" w:rsidRDefault="00F10959" w:rsidP="005D2D18">
            <w:pPr>
              <w:rPr>
                <w:i/>
                <w:iCs/>
                <w:sz w:val="22"/>
                <w:szCs w:val="22"/>
              </w:rPr>
            </w:pPr>
            <w:r>
              <w:rPr>
                <w:i/>
                <w:iCs/>
                <w:sz w:val="22"/>
                <w:szCs w:val="22"/>
              </w:rPr>
              <w:t>explanation</w:t>
            </w:r>
          </w:p>
        </w:tc>
      </w:tr>
      <w:tr w:rsidR="00F10959" w:rsidRPr="0005095B" w14:paraId="45277B48" w14:textId="77777777" w:rsidTr="005D2D18">
        <w:tc>
          <w:tcPr>
            <w:tcW w:w="3146" w:type="dxa"/>
          </w:tcPr>
          <w:p w14:paraId="08965A4D" w14:textId="77777777" w:rsidR="00F10959" w:rsidRPr="0005095B" w:rsidRDefault="00F10959" w:rsidP="005D2D18">
            <w:pPr>
              <w:rPr>
                <w:i/>
                <w:iCs/>
                <w:sz w:val="22"/>
                <w:szCs w:val="22"/>
              </w:rPr>
            </w:pPr>
            <w:r w:rsidRPr="0005095B">
              <w:rPr>
                <w:i/>
                <w:iCs/>
                <w:sz w:val="22"/>
                <w:szCs w:val="22"/>
              </w:rPr>
              <w:t>A balloon according to Claim 1 or 2</w:t>
            </w:r>
          </w:p>
        </w:tc>
        <w:tc>
          <w:tcPr>
            <w:tcW w:w="1412" w:type="dxa"/>
          </w:tcPr>
          <w:p w14:paraId="0B12F931" w14:textId="77777777" w:rsidR="00F10959" w:rsidRPr="0005095B" w:rsidRDefault="00F10959" w:rsidP="005D2D18">
            <w:pPr>
              <w:rPr>
                <w:i/>
                <w:iCs/>
                <w:sz w:val="22"/>
                <w:szCs w:val="22"/>
              </w:rPr>
            </w:pPr>
            <w:r w:rsidRPr="0005095B">
              <w:rPr>
                <w:i/>
                <w:iCs/>
                <w:sz w:val="22"/>
                <w:szCs w:val="22"/>
              </w:rPr>
              <w:t>Yes, claim 1</w:t>
            </w:r>
          </w:p>
          <w:p w14:paraId="71EE8FA2" w14:textId="77777777" w:rsidR="00F10959" w:rsidRPr="0005095B" w:rsidRDefault="00F10959" w:rsidP="005D2D18">
            <w:pPr>
              <w:rPr>
                <w:i/>
                <w:iCs/>
                <w:sz w:val="22"/>
                <w:szCs w:val="22"/>
              </w:rPr>
            </w:pPr>
          </w:p>
        </w:tc>
        <w:tc>
          <w:tcPr>
            <w:tcW w:w="4509" w:type="dxa"/>
          </w:tcPr>
          <w:p w14:paraId="68093AF3" w14:textId="77777777" w:rsidR="00F10959" w:rsidRPr="0005095B" w:rsidRDefault="00F10959" w:rsidP="005D2D18">
            <w:pPr>
              <w:rPr>
                <w:i/>
                <w:iCs/>
                <w:sz w:val="22"/>
                <w:szCs w:val="22"/>
              </w:rPr>
            </w:pPr>
          </w:p>
        </w:tc>
      </w:tr>
      <w:tr w:rsidR="00F10959" w:rsidRPr="0005095B" w14:paraId="006D1DCA" w14:textId="77777777" w:rsidTr="005D2D18">
        <w:tc>
          <w:tcPr>
            <w:tcW w:w="3146" w:type="dxa"/>
          </w:tcPr>
          <w:p w14:paraId="16B14E6D" w14:textId="77777777" w:rsidR="00F10959" w:rsidRPr="0005095B" w:rsidRDefault="00F10959" w:rsidP="005D2D18">
            <w:pPr>
              <w:rPr>
                <w:i/>
                <w:iCs/>
                <w:sz w:val="22"/>
                <w:szCs w:val="22"/>
              </w:rPr>
            </w:pPr>
            <w:r w:rsidRPr="0005095B">
              <w:rPr>
                <w:i/>
                <w:iCs/>
                <w:sz w:val="22"/>
                <w:szCs w:val="22"/>
              </w:rPr>
              <w:t xml:space="preserve">characterised in that the sealing mechanism of the sealing hole at the top of the envelope is operated by a rope (6) which extends to the gondola of the balloon, and which may be pulled by the aeronaut </w:t>
            </w:r>
            <w:proofErr w:type="gramStart"/>
            <w:r w:rsidRPr="0005095B">
              <w:rPr>
                <w:i/>
                <w:iCs/>
                <w:sz w:val="22"/>
                <w:szCs w:val="22"/>
              </w:rPr>
              <w:t>in order to</w:t>
            </w:r>
            <w:proofErr w:type="gramEnd"/>
            <w:r w:rsidRPr="0005095B">
              <w:rPr>
                <w:i/>
                <w:iCs/>
                <w:sz w:val="22"/>
                <w:szCs w:val="22"/>
              </w:rPr>
              <w:t xml:space="preserve"> release the gas contained within the balloon.</w:t>
            </w:r>
          </w:p>
          <w:p w14:paraId="2B1A7A33" w14:textId="77777777" w:rsidR="00F10959" w:rsidRPr="0005095B" w:rsidRDefault="00F10959" w:rsidP="005D2D18">
            <w:pPr>
              <w:rPr>
                <w:i/>
                <w:iCs/>
                <w:sz w:val="22"/>
                <w:szCs w:val="22"/>
              </w:rPr>
            </w:pPr>
          </w:p>
        </w:tc>
        <w:tc>
          <w:tcPr>
            <w:tcW w:w="1412" w:type="dxa"/>
          </w:tcPr>
          <w:p w14:paraId="31CEBEC2" w14:textId="77777777" w:rsidR="00F10959" w:rsidRPr="0005095B" w:rsidRDefault="00F10959" w:rsidP="005D2D18">
            <w:pPr>
              <w:rPr>
                <w:i/>
                <w:iCs/>
                <w:sz w:val="22"/>
                <w:szCs w:val="22"/>
              </w:rPr>
            </w:pPr>
            <w:r w:rsidRPr="0005095B">
              <w:rPr>
                <w:i/>
                <w:iCs/>
                <w:sz w:val="22"/>
                <w:szCs w:val="22"/>
              </w:rPr>
              <w:t>Yes</w:t>
            </w:r>
          </w:p>
        </w:tc>
        <w:tc>
          <w:tcPr>
            <w:tcW w:w="4509" w:type="dxa"/>
          </w:tcPr>
          <w:p w14:paraId="6378F636" w14:textId="77777777" w:rsidR="00F10959" w:rsidRPr="0005095B" w:rsidRDefault="00F10959" w:rsidP="005D2D18">
            <w:pPr>
              <w:rPr>
                <w:i/>
                <w:iCs/>
                <w:color w:val="000000" w:themeColor="text1"/>
                <w:sz w:val="22"/>
                <w:szCs w:val="22"/>
              </w:rPr>
            </w:pPr>
            <w:r w:rsidRPr="0005095B">
              <w:rPr>
                <w:i/>
                <w:iCs/>
                <w:color w:val="000000" w:themeColor="text1"/>
                <w:sz w:val="22"/>
                <w:szCs w:val="22"/>
              </w:rPr>
              <w:t>This is also secured by a rope tied around it when the balloon is filled with gas on the ground, but the rope is secured by a slip knot, and the loose end secured in the gondola. With a sharp tug on the loose end of the rope, the slipknot is released, and the gas may vent through the top tube.</w:t>
            </w:r>
          </w:p>
          <w:p w14:paraId="328A5860" w14:textId="77777777" w:rsidR="00F10959" w:rsidRPr="0005095B" w:rsidRDefault="00F10959" w:rsidP="005D2D18">
            <w:pPr>
              <w:rPr>
                <w:i/>
                <w:iCs/>
                <w:sz w:val="22"/>
                <w:szCs w:val="22"/>
              </w:rPr>
            </w:pPr>
            <w:r w:rsidRPr="0005095B">
              <w:rPr>
                <w:i/>
                <w:iCs/>
                <w:color w:val="000000" w:themeColor="text1"/>
                <w:sz w:val="22"/>
                <w:szCs w:val="22"/>
              </w:rPr>
              <w:br/>
              <w:t>Question of whether the rope extends to the gondola, arguable it does because it is accessible by the aeronaut.</w:t>
            </w:r>
          </w:p>
        </w:tc>
      </w:tr>
    </w:tbl>
    <w:p w14:paraId="751C89B9" w14:textId="77777777" w:rsidR="00F10959" w:rsidRPr="0005095B" w:rsidRDefault="00F10959" w:rsidP="00F10959">
      <w:pPr>
        <w:ind w:left="792"/>
        <w:rPr>
          <w:i/>
          <w:iCs/>
          <w:sz w:val="22"/>
          <w:szCs w:val="22"/>
        </w:rPr>
      </w:pPr>
    </w:p>
    <w:p w14:paraId="62DC7904" w14:textId="77777777" w:rsidR="00F10959" w:rsidRPr="0005095B" w:rsidRDefault="00F10959" w:rsidP="00F10959">
      <w:pPr>
        <w:ind w:left="792"/>
        <w:rPr>
          <w:i/>
          <w:iCs/>
          <w:sz w:val="22"/>
          <w:szCs w:val="22"/>
        </w:rPr>
      </w:pPr>
      <w:r w:rsidRPr="0005095B">
        <w:rPr>
          <w:i/>
          <w:iCs/>
          <w:sz w:val="22"/>
          <w:szCs w:val="22"/>
        </w:rPr>
        <w:t>Claim 4</w:t>
      </w:r>
    </w:p>
    <w:tbl>
      <w:tblPr>
        <w:tblStyle w:val="TableGrid"/>
        <w:tblW w:w="9016" w:type="dxa"/>
        <w:tblInd w:w="792" w:type="dxa"/>
        <w:tblLook w:val="04A0" w:firstRow="1" w:lastRow="0" w:firstColumn="1" w:lastColumn="0" w:noHBand="0" w:noVBand="1"/>
      </w:tblPr>
      <w:tblGrid>
        <w:gridCol w:w="3172"/>
        <w:gridCol w:w="1418"/>
        <w:gridCol w:w="4426"/>
      </w:tblGrid>
      <w:tr w:rsidR="00F10959" w:rsidRPr="0005095B" w14:paraId="08CBBE49" w14:textId="77777777" w:rsidTr="005D2D18">
        <w:tc>
          <w:tcPr>
            <w:tcW w:w="3172" w:type="dxa"/>
          </w:tcPr>
          <w:p w14:paraId="3F1B68BE" w14:textId="77777777" w:rsidR="00F10959" w:rsidRPr="0005095B" w:rsidRDefault="00F10959" w:rsidP="005D2D18">
            <w:pPr>
              <w:rPr>
                <w:i/>
                <w:iCs/>
                <w:sz w:val="22"/>
                <w:szCs w:val="22"/>
              </w:rPr>
            </w:pPr>
            <w:r w:rsidRPr="0005095B">
              <w:rPr>
                <w:i/>
                <w:iCs/>
                <w:sz w:val="22"/>
                <w:szCs w:val="22"/>
              </w:rPr>
              <w:t>Feature</w:t>
            </w:r>
          </w:p>
        </w:tc>
        <w:tc>
          <w:tcPr>
            <w:tcW w:w="1418" w:type="dxa"/>
          </w:tcPr>
          <w:p w14:paraId="198E1625" w14:textId="77777777" w:rsidR="00F10959" w:rsidRPr="0005095B" w:rsidRDefault="00F10959" w:rsidP="005D2D18">
            <w:pPr>
              <w:rPr>
                <w:i/>
                <w:iCs/>
                <w:sz w:val="22"/>
                <w:szCs w:val="22"/>
              </w:rPr>
            </w:pPr>
            <w:r w:rsidRPr="0005095B">
              <w:rPr>
                <w:i/>
                <w:iCs/>
                <w:sz w:val="22"/>
                <w:szCs w:val="22"/>
              </w:rPr>
              <w:t>Anticipated?</w:t>
            </w:r>
          </w:p>
        </w:tc>
        <w:tc>
          <w:tcPr>
            <w:tcW w:w="4426" w:type="dxa"/>
          </w:tcPr>
          <w:p w14:paraId="7AF44A1A" w14:textId="77777777" w:rsidR="00F10959" w:rsidRPr="0005095B" w:rsidRDefault="00F10959" w:rsidP="005D2D18">
            <w:pPr>
              <w:rPr>
                <w:i/>
                <w:iCs/>
                <w:sz w:val="22"/>
                <w:szCs w:val="22"/>
              </w:rPr>
            </w:pPr>
            <w:r>
              <w:rPr>
                <w:i/>
                <w:iCs/>
                <w:sz w:val="22"/>
                <w:szCs w:val="22"/>
              </w:rPr>
              <w:t>Explanation</w:t>
            </w:r>
          </w:p>
        </w:tc>
      </w:tr>
      <w:tr w:rsidR="00F10959" w:rsidRPr="0005095B" w14:paraId="6DD58E80" w14:textId="77777777" w:rsidTr="005D2D18">
        <w:tc>
          <w:tcPr>
            <w:tcW w:w="3172" w:type="dxa"/>
          </w:tcPr>
          <w:p w14:paraId="0B4FAD4C" w14:textId="77777777" w:rsidR="00F10959" w:rsidRPr="0005095B" w:rsidRDefault="00F10959" w:rsidP="005D2D18">
            <w:pPr>
              <w:rPr>
                <w:i/>
                <w:iCs/>
                <w:sz w:val="22"/>
                <w:szCs w:val="22"/>
              </w:rPr>
            </w:pPr>
            <w:r w:rsidRPr="0005095B">
              <w:rPr>
                <w:i/>
                <w:iCs/>
                <w:sz w:val="22"/>
                <w:szCs w:val="22"/>
              </w:rPr>
              <w:t>A balloon according to Claim 3,</w:t>
            </w:r>
          </w:p>
        </w:tc>
        <w:tc>
          <w:tcPr>
            <w:tcW w:w="1418" w:type="dxa"/>
          </w:tcPr>
          <w:p w14:paraId="0AB7E79F" w14:textId="77777777" w:rsidR="00F10959" w:rsidRPr="0005095B" w:rsidRDefault="00F10959" w:rsidP="005D2D18">
            <w:pPr>
              <w:rPr>
                <w:i/>
                <w:iCs/>
                <w:sz w:val="22"/>
                <w:szCs w:val="22"/>
              </w:rPr>
            </w:pPr>
            <w:r w:rsidRPr="0005095B">
              <w:rPr>
                <w:i/>
                <w:iCs/>
                <w:sz w:val="22"/>
                <w:szCs w:val="22"/>
              </w:rPr>
              <w:t>Yes, claims 1 and 3</w:t>
            </w:r>
          </w:p>
        </w:tc>
        <w:tc>
          <w:tcPr>
            <w:tcW w:w="4426" w:type="dxa"/>
          </w:tcPr>
          <w:p w14:paraId="4C3D7C47" w14:textId="77777777" w:rsidR="00F10959" w:rsidRPr="0005095B" w:rsidRDefault="00F10959" w:rsidP="005D2D18">
            <w:pPr>
              <w:rPr>
                <w:i/>
                <w:iCs/>
                <w:sz w:val="22"/>
                <w:szCs w:val="22"/>
              </w:rPr>
            </w:pPr>
          </w:p>
        </w:tc>
      </w:tr>
      <w:tr w:rsidR="00F10959" w:rsidRPr="0005095B" w14:paraId="0866F2D6" w14:textId="77777777" w:rsidTr="005D2D18">
        <w:tc>
          <w:tcPr>
            <w:tcW w:w="3172" w:type="dxa"/>
          </w:tcPr>
          <w:p w14:paraId="34C8B51E" w14:textId="77777777" w:rsidR="00F10959" w:rsidRPr="0005095B" w:rsidRDefault="00F10959" w:rsidP="005D2D18">
            <w:pPr>
              <w:rPr>
                <w:i/>
                <w:iCs/>
                <w:sz w:val="22"/>
                <w:szCs w:val="22"/>
              </w:rPr>
            </w:pPr>
            <w:r w:rsidRPr="0005095B">
              <w:rPr>
                <w:i/>
                <w:iCs/>
                <w:sz w:val="22"/>
                <w:szCs w:val="22"/>
              </w:rPr>
              <w:t>in which the rope (6) which operates the sealing mechanism comprises strands of different colour to other ropes in the balloon.</w:t>
            </w:r>
          </w:p>
        </w:tc>
        <w:tc>
          <w:tcPr>
            <w:tcW w:w="1418" w:type="dxa"/>
          </w:tcPr>
          <w:p w14:paraId="12D91A0A" w14:textId="77777777" w:rsidR="00F10959" w:rsidRPr="0005095B" w:rsidRDefault="00F10959" w:rsidP="005D2D18">
            <w:pPr>
              <w:rPr>
                <w:i/>
                <w:iCs/>
                <w:sz w:val="22"/>
                <w:szCs w:val="22"/>
              </w:rPr>
            </w:pPr>
            <w:r w:rsidRPr="0005095B">
              <w:rPr>
                <w:i/>
                <w:iCs/>
                <w:sz w:val="22"/>
                <w:szCs w:val="22"/>
              </w:rPr>
              <w:t>No</w:t>
            </w:r>
          </w:p>
        </w:tc>
        <w:tc>
          <w:tcPr>
            <w:tcW w:w="4426" w:type="dxa"/>
          </w:tcPr>
          <w:p w14:paraId="2DC8B8D1" w14:textId="77777777" w:rsidR="00F10959" w:rsidRPr="0005095B" w:rsidRDefault="00F10959" w:rsidP="005D2D18">
            <w:pPr>
              <w:rPr>
                <w:i/>
                <w:iCs/>
                <w:sz w:val="22"/>
                <w:szCs w:val="22"/>
              </w:rPr>
            </w:pPr>
          </w:p>
        </w:tc>
      </w:tr>
    </w:tbl>
    <w:p w14:paraId="707EA51A" w14:textId="77777777" w:rsidR="00F10959" w:rsidRPr="0005095B" w:rsidRDefault="00F10959" w:rsidP="00F10959">
      <w:pPr>
        <w:ind w:left="792"/>
        <w:rPr>
          <w:i/>
          <w:iCs/>
          <w:sz w:val="22"/>
          <w:szCs w:val="22"/>
        </w:rPr>
      </w:pPr>
    </w:p>
    <w:p w14:paraId="4590BA79" w14:textId="77777777" w:rsidR="00F10959" w:rsidRPr="0005095B" w:rsidRDefault="00F10959" w:rsidP="00F10959">
      <w:pPr>
        <w:ind w:left="792"/>
        <w:rPr>
          <w:i/>
          <w:iCs/>
          <w:sz w:val="22"/>
          <w:szCs w:val="22"/>
        </w:rPr>
      </w:pPr>
      <w:r w:rsidRPr="0005095B">
        <w:rPr>
          <w:i/>
          <w:iCs/>
          <w:sz w:val="22"/>
          <w:szCs w:val="22"/>
        </w:rPr>
        <w:t>Claim 5</w:t>
      </w:r>
    </w:p>
    <w:tbl>
      <w:tblPr>
        <w:tblStyle w:val="TableGrid"/>
        <w:tblW w:w="9016" w:type="dxa"/>
        <w:tblInd w:w="792" w:type="dxa"/>
        <w:tblLook w:val="04A0" w:firstRow="1" w:lastRow="0" w:firstColumn="1" w:lastColumn="0" w:noHBand="0" w:noVBand="1"/>
      </w:tblPr>
      <w:tblGrid>
        <w:gridCol w:w="3153"/>
        <w:gridCol w:w="1412"/>
        <w:gridCol w:w="4451"/>
      </w:tblGrid>
      <w:tr w:rsidR="00F10959" w:rsidRPr="0005095B" w14:paraId="30C053AF" w14:textId="77777777" w:rsidTr="005D2D18">
        <w:tc>
          <w:tcPr>
            <w:tcW w:w="3153" w:type="dxa"/>
          </w:tcPr>
          <w:p w14:paraId="5C4EA0AD" w14:textId="77777777" w:rsidR="00F10959" w:rsidRPr="0005095B" w:rsidRDefault="00F10959" w:rsidP="005D2D18">
            <w:pPr>
              <w:rPr>
                <w:i/>
                <w:iCs/>
                <w:sz w:val="22"/>
                <w:szCs w:val="22"/>
              </w:rPr>
            </w:pPr>
            <w:r w:rsidRPr="0005095B">
              <w:rPr>
                <w:i/>
                <w:iCs/>
                <w:sz w:val="22"/>
                <w:szCs w:val="22"/>
              </w:rPr>
              <w:t>Feature</w:t>
            </w:r>
          </w:p>
        </w:tc>
        <w:tc>
          <w:tcPr>
            <w:tcW w:w="1412" w:type="dxa"/>
          </w:tcPr>
          <w:p w14:paraId="4F76FC31" w14:textId="77777777" w:rsidR="00F10959" w:rsidRPr="0005095B" w:rsidRDefault="00F10959" w:rsidP="005D2D18">
            <w:pPr>
              <w:rPr>
                <w:i/>
                <w:iCs/>
                <w:sz w:val="22"/>
                <w:szCs w:val="22"/>
              </w:rPr>
            </w:pPr>
            <w:r w:rsidRPr="0005095B">
              <w:rPr>
                <w:i/>
                <w:iCs/>
                <w:sz w:val="22"/>
                <w:szCs w:val="22"/>
              </w:rPr>
              <w:t>Anticipated?</w:t>
            </w:r>
          </w:p>
        </w:tc>
        <w:tc>
          <w:tcPr>
            <w:tcW w:w="4451" w:type="dxa"/>
          </w:tcPr>
          <w:p w14:paraId="22B5BA7F" w14:textId="77777777" w:rsidR="00F10959" w:rsidRPr="0005095B" w:rsidRDefault="00F10959" w:rsidP="005D2D18">
            <w:pPr>
              <w:rPr>
                <w:i/>
                <w:iCs/>
                <w:sz w:val="22"/>
                <w:szCs w:val="22"/>
              </w:rPr>
            </w:pPr>
            <w:r>
              <w:rPr>
                <w:i/>
                <w:iCs/>
                <w:sz w:val="22"/>
                <w:szCs w:val="22"/>
              </w:rPr>
              <w:t>Explanation</w:t>
            </w:r>
          </w:p>
        </w:tc>
      </w:tr>
      <w:tr w:rsidR="00F10959" w:rsidRPr="0005095B" w14:paraId="7C1262FA" w14:textId="77777777" w:rsidTr="005D2D18">
        <w:tc>
          <w:tcPr>
            <w:tcW w:w="3153" w:type="dxa"/>
          </w:tcPr>
          <w:p w14:paraId="5D57273B" w14:textId="77777777" w:rsidR="00F10959" w:rsidRPr="0005095B" w:rsidRDefault="00F10959" w:rsidP="005D2D18">
            <w:pPr>
              <w:rPr>
                <w:i/>
                <w:iCs/>
                <w:sz w:val="22"/>
                <w:szCs w:val="22"/>
              </w:rPr>
            </w:pPr>
            <w:r w:rsidRPr="0005095B">
              <w:rPr>
                <w:i/>
                <w:iCs/>
                <w:sz w:val="22"/>
                <w:szCs w:val="22"/>
              </w:rPr>
              <w:t>A method of controlling the ascent and descent of a balloon containing gas which is lighter than air,</w:t>
            </w:r>
          </w:p>
          <w:p w14:paraId="7388E749" w14:textId="77777777" w:rsidR="00F10959" w:rsidRPr="0005095B" w:rsidRDefault="00F10959" w:rsidP="005D2D18">
            <w:pPr>
              <w:rPr>
                <w:i/>
                <w:iCs/>
                <w:sz w:val="22"/>
                <w:szCs w:val="22"/>
              </w:rPr>
            </w:pPr>
          </w:p>
        </w:tc>
        <w:tc>
          <w:tcPr>
            <w:tcW w:w="1412" w:type="dxa"/>
          </w:tcPr>
          <w:p w14:paraId="661DC817" w14:textId="77777777" w:rsidR="00F10959" w:rsidRPr="0005095B" w:rsidRDefault="00F10959" w:rsidP="005D2D18">
            <w:pPr>
              <w:rPr>
                <w:i/>
                <w:iCs/>
                <w:sz w:val="22"/>
                <w:szCs w:val="22"/>
              </w:rPr>
            </w:pPr>
            <w:r w:rsidRPr="0005095B">
              <w:rPr>
                <w:i/>
                <w:iCs/>
                <w:sz w:val="22"/>
                <w:szCs w:val="22"/>
              </w:rPr>
              <w:t>Yes</w:t>
            </w:r>
          </w:p>
        </w:tc>
        <w:tc>
          <w:tcPr>
            <w:tcW w:w="4451" w:type="dxa"/>
          </w:tcPr>
          <w:p w14:paraId="1F91FBD7" w14:textId="77777777" w:rsidR="00F10959" w:rsidRPr="0005095B" w:rsidRDefault="00F10959" w:rsidP="005D2D18">
            <w:pPr>
              <w:jc w:val="both"/>
              <w:rPr>
                <w:i/>
                <w:iCs/>
                <w:color w:val="000000" w:themeColor="text1"/>
                <w:sz w:val="22"/>
                <w:szCs w:val="22"/>
              </w:rPr>
            </w:pPr>
            <w:r w:rsidRPr="0005095B">
              <w:rPr>
                <w:i/>
                <w:iCs/>
                <w:color w:val="000000" w:themeColor="text1"/>
                <w:sz w:val="22"/>
                <w:szCs w:val="22"/>
              </w:rPr>
              <w:t xml:space="preserve">This allows the occupant of the balloon to release gas at will, arresting his ascent, and landing the craft </w:t>
            </w:r>
            <w:proofErr w:type="spellStart"/>
            <w:r w:rsidRPr="0005095B">
              <w:rPr>
                <w:i/>
                <w:iCs/>
                <w:color w:val="000000" w:themeColor="text1"/>
                <w:sz w:val="22"/>
                <w:szCs w:val="22"/>
              </w:rPr>
              <w:t>wheresoe’er</w:t>
            </w:r>
            <w:proofErr w:type="spellEnd"/>
            <w:r w:rsidRPr="0005095B">
              <w:rPr>
                <w:i/>
                <w:iCs/>
                <w:color w:val="000000" w:themeColor="text1"/>
                <w:sz w:val="22"/>
                <w:szCs w:val="22"/>
              </w:rPr>
              <w:t xml:space="preserve"> he will.</w:t>
            </w:r>
          </w:p>
          <w:p w14:paraId="3E7726A5" w14:textId="77777777" w:rsidR="00F10959" w:rsidRPr="0005095B" w:rsidRDefault="00F10959" w:rsidP="005D2D18">
            <w:pPr>
              <w:rPr>
                <w:i/>
                <w:iCs/>
                <w:sz w:val="22"/>
                <w:szCs w:val="22"/>
              </w:rPr>
            </w:pPr>
          </w:p>
        </w:tc>
      </w:tr>
      <w:tr w:rsidR="00F10959" w:rsidRPr="0005095B" w14:paraId="051C2A13" w14:textId="77777777" w:rsidTr="005D2D18">
        <w:tc>
          <w:tcPr>
            <w:tcW w:w="3153" w:type="dxa"/>
          </w:tcPr>
          <w:p w14:paraId="686C0542" w14:textId="77777777" w:rsidR="00F10959" w:rsidRPr="0005095B" w:rsidRDefault="00F10959" w:rsidP="005D2D18">
            <w:pPr>
              <w:rPr>
                <w:i/>
                <w:iCs/>
                <w:sz w:val="22"/>
                <w:szCs w:val="22"/>
              </w:rPr>
            </w:pPr>
            <w:r w:rsidRPr="0005095B">
              <w:rPr>
                <w:i/>
                <w:iCs/>
                <w:sz w:val="22"/>
                <w:szCs w:val="22"/>
              </w:rPr>
              <w:t>comprising the steps of displacing from a hole at the top of the envelope a disc of material which otherwise prevents the escape of the gas lighter than air from the envelope of the balloon,</w:t>
            </w:r>
          </w:p>
          <w:p w14:paraId="1312994F" w14:textId="77777777" w:rsidR="00F10959" w:rsidRPr="0005095B" w:rsidRDefault="00F10959" w:rsidP="005D2D18">
            <w:pPr>
              <w:rPr>
                <w:i/>
                <w:iCs/>
                <w:sz w:val="22"/>
                <w:szCs w:val="22"/>
              </w:rPr>
            </w:pPr>
          </w:p>
        </w:tc>
        <w:tc>
          <w:tcPr>
            <w:tcW w:w="1412" w:type="dxa"/>
          </w:tcPr>
          <w:p w14:paraId="4B90277E" w14:textId="77777777" w:rsidR="00F10959" w:rsidRPr="0005095B" w:rsidRDefault="00F10959" w:rsidP="005D2D18">
            <w:pPr>
              <w:rPr>
                <w:i/>
                <w:iCs/>
                <w:sz w:val="22"/>
                <w:szCs w:val="22"/>
              </w:rPr>
            </w:pPr>
            <w:r w:rsidRPr="0005095B">
              <w:rPr>
                <w:i/>
                <w:iCs/>
                <w:sz w:val="22"/>
                <w:szCs w:val="22"/>
              </w:rPr>
              <w:t>No</w:t>
            </w:r>
          </w:p>
        </w:tc>
        <w:tc>
          <w:tcPr>
            <w:tcW w:w="4451" w:type="dxa"/>
          </w:tcPr>
          <w:p w14:paraId="7447E4A9" w14:textId="77777777" w:rsidR="00F10959" w:rsidRPr="0005095B" w:rsidRDefault="00F10959" w:rsidP="005D2D18">
            <w:pPr>
              <w:rPr>
                <w:i/>
                <w:iCs/>
                <w:sz w:val="22"/>
                <w:szCs w:val="22"/>
              </w:rPr>
            </w:pPr>
            <w:r w:rsidRPr="0005095B">
              <w:rPr>
                <w:i/>
                <w:iCs/>
                <w:sz w:val="22"/>
                <w:szCs w:val="22"/>
              </w:rPr>
              <w:t xml:space="preserve">There is no disc of material in the </w:t>
            </w:r>
            <w:proofErr w:type="spellStart"/>
            <w:r w:rsidRPr="0005095B">
              <w:rPr>
                <w:i/>
                <w:iCs/>
                <w:sz w:val="22"/>
                <w:szCs w:val="22"/>
              </w:rPr>
              <w:t>Whistledown</w:t>
            </w:r>
            <w:proofErr w:type="spellEnd"/>
            <w:r w:rsidRPr="0005095B">
              <w:rPr>
                <w:i/>
                <w:iCs/>
                <w:sz w:val="22"/>
                <w:szCs w:val="22"/>
              </w:rPr>
              <w:t xml:space="preserve"> prior art.</w:t>
            </w:r>
          </w:p>
        </w:tc>
      </w:tr>
      <w:tr w:rsidR="00F10959" w:rsidRPr="0005095B" w14:paraId="5DAD998F" w14:textId="77777777" w:rsidTr="005D2D18">
        <w:tc>
          <w:tcPr>
            <w:tcW w:w="3153" w:type="dxa"/>
          </w:tcPr>
          <w:p w14:paraId="2486C5FD" w14:textId="77777777" w:rsidR="00F10959" w:rsidRPr="0005095B" w:rsidRDefault="00F10959" w:rsidP="005D2D18">
            <w:pPr>
              <w:rPr>
                <w:i/>
                <w:iCs/>
                <w:sz w:val="22"/>
                <w:szCs w:val="22"/>
              </w:rPr>
            </w:pPr>
            <w:r w:rsidRPr="0005095B">
              <w:rPr>
                <w:i/>
                <w:iCs/>
                <w:sz w:val="22"/>
                <w:szCs w:val="22"/>
              </w:rPr>
              <w:t xml:space="preserve">such displacement achieved by pulling downwards on a </w:t>
            </w:r>
            <w:r w:rsidRPr="0005095B">
              <w:rPr>
                <w:i/>
                <w:iCs/>
                <w:sz w:val="22"/>
                <w:szCs w:val="22"/>
              </w:rPr>
              <w:lastRenderedPageBreak/>
              <w:t>rope which extends from the disc of material into a gondola of the balloon.</w:t>
            </w:r>
          </w:p>
          <w:p w14:paraId="61663F65" w14:textId="77777777" w:rsidR="00F10959" w:rsidRPr="0005095B" w:rsidRDefault="00F10959" w:rsidP="005D2D18">
            <w:pPr>
              <w:rPr>
                <w:i/>
                <w:iCs/>
                <w:sz w:val="22"/>
                <w:szCs w:val="22"/>
              </w:rPr>
            </w:pPr>
          </w:p>
        </w:tc>
        <w:tc>
          <w:tcPr>
            <w:tcW w:w="1412" w:type="dxa"/>
          </w:tcPr>
          <w:p w14:paraId="2A9AE048" w14:textId="77777777" w:rsidR="00F10959" w:rsidRPr="0005095B" w:rsidRDefault="00F10959" w:rsidP="005D2D18">
            <w:pPr>
              <w:rPr>
                <w:i/>
                <w:iCs/>
                <w:sz w:val="22"/>
                <w:szCs w:val="22"/>
              </w:rPr>
            </w:pPr>
            <w:r w:rsidRPr="0005095B">
              <w:rPr>
                <w:i/>
                <w:iCs/>
                <w:sz w:val="22"/>
                <w:szCs w:val="22"/>
              </w:rPr>
              <w:lastRenderedPageBreak/>
              <w:t>No</w:t>
            </w:r>
          </w:p>
        </w:tc>
        <w:tc>
          <w:tcPr>
            <w:tcW w:w="4451" w:type="dxa"/>
          </w:tcPr>
          <w:p w14:paraId="129AF4CA" w14:textId="77777777" w:rsidR="00F10959" w:rsidRPr="0005095B" w:rsidRDefault="00F10959" w:rsidP="005D2D18">
            <w:pPr>
              <w:rPr>
                <w:i/>
                <w:iCs/>
                <w:sz w:val="22"/>
                <w:szCs w:val="22"/>
              </w:rPr>
            </w:pPr>
            <w:r w:rsidRPr="0005095B">
              <w:rPr>
                <w:i/>
                <w:iCs/>
                <w:sz w:val="22"/>
                <w:szCs w:val="22"/>
              </w:rPr>
              <w:t>As above</w:t>
            </w:r>
          </w:p>
        </w:tc>
      </w:tr>
    </w:tbl>
    <w:p w14:paraId="67E8FB48" w14:textId="77777777" w:rsidR="00F10959" w:rsidRPr="0005095B" w:rsidRDefault="00F10959" w:rsidP="00F10959">
      <w:pPr>
        <w:ind w:left="792"/>
        <w:rPr>
          <w:i/>
          <w:iCs/>
          <w:sz w:val="22"/>
          <w:szCs w:val="22"/>
        </w:rPr>
      </w:pPr>
    </w:p>
    <w:p w14:paraId="6FFCEE6B" w14:textId="77777777" w:rsidR="00F10959" w:rsidRPr="0005095B" w:rsidRDefault="00F10959" w:rsidP="00F10959">
      <w:pPr>
        <w:ind w:left="792"/>
        <w:rPr>
          <w:i/>
          <w:iCs/>
          <w:sz w:val="22"/>
          <w:szCs w:val="22"/>
        </w:rPr>
      </w:pPr>
      <w:r w:rsidRPr="0005095B">
        <w:rPr>
          <w:i/>
          <w:iCs/>
          <w:sz w:val="22"/>
          <w:szCs w:val="22"/>
        </w:rPr>
        <w:t>Claim 6</w:t>
      </w:r>
    </w:p>
    <w:tbl>
      <w:tblPr>
        <w:tblStyle w:val="TableGrid"/>
        <w:tblW w:w="9016" w:type="dxa"/>
        <w:tblInd w:w="792" w:type="dxa"/>
        <w:tblLook w:val="04A0" w:firstRow="1" w:lastRow="0" w:firstColumn="1" w:lastColumn="0" w:noHBand="0" w:noVBand="1"/>
      </w:tblPr>
      <w:tblGrid>
        <w:gridCol w:w="3154"/>
        <w:gridCol w:w="1412"/>
        <w:gridCol w:w="4450"/>
      </w:tblGrid>
      <w:tr w:rsidR="00F10959" w:rsidRPr="0005095B" w14:paraId="07F51316" w14:textId="77777777" w:rsidTr="005D2D18">
        <w:tc>
          <w:tcPr>
            <w:tcW w:w="3172" w:type="dxa"/>
          </w:tcPr>
          <w:p w14:paraId="555362F9" w14:textId="77777777" w:rsidR="00F10959" w:rsidRPr="0005095B" w:rsidRDefault="00F10959" w:rsidP="005D2D18">
            <w:pPr>
              <w:rPr>
                <w:i/>
                <w:iCs/>
                <w:sz w:val="22"/>
                <w:szCs w:val="22"/>
              </w:rPr>
            </w:pPr>
            <w:r w:rsidRPr="0005095B">
              <w:rPr>
                <w:i/>
                <w:iCs/>
                <w:sz w:val="22"/>
                <w:szCs w:val="22"/>
              </w:rPr>
              <w:t>Feature</w:t>
            </w:r>
          </w:p>
        </w:tc>
        <w:tc>
          <w:tcPr>
            <w:tcW w:w="1359" w:type="dxa"/>
          </w:tcPr>
          <w:p w14:paraId="7B08DE11" w14:textId="77777777" w:rsidR="00F10959" w:rsidRPr="0005095B" w:rsidRDefault="00F10959" w:rsidP="005D2D18">
            <w:pPr>
              <w:rPr>
                <w:i/>
                <w:iCs/>
                <w:sz w:val="22"/>
                <w:szCs w:val="22"/>
              </w:rPr>
            </w:pPr>
            <w:r w:rsidRPr="0005095B">
              <w:rPr>
                <w:i/>
                <w:iCs/>
                <w:sz w:val="22"/>
                <w:szCs w:val="22"/>
              </w:rPr>
              <w:t>Anticipated?</w:t>
            </w:r>
          </w:p>
        </w:tc>
        <w:tc>
          <w:tcPr>
            <w:tcW w:w="4485" w:type="dxa"/>
          </w:tcPr>
          <w:p w14:paraId="1E3C3CCC" w14:textId="77777777" w:rsidR="00F10959" w:rsidRPr="0005095B" w:rsidRDefault="00F10959" w:rsidP="005D2D18">
            <w:pPr>
              <w:rPr>
                <w:i/>
                <w:iCs/>
                <w:sz w:val="22"/>
                <w:szCs w:val="22"/>
              </w:rPr>
            </w:pPr>
            <w:r w:rsidRPr="0005095B">
              <w:rPr>
                <w:i/>
                <w:iCs/>
                <w:sz w:val="22"/>
                <w:szCs w:val="22"/>
              </w:rPr>
              <w:t>Evidence</w:t>
            </w:r>
          </w:p>
        </w:tc>
      </w:tr>
      <w:tr w:rsidR="00F10959" w:rsidRPr="0005095B" w14:paraId="4BCBD78A" w14:textId="77777777" w:rsidTr="005D2D18">
        <w:tc>
          <w:tcPr>
            <w:tcW w:w="3172" w:type="dxa"/>
          </w:tcPr>
          <w:p w14:paraId="5FE9F693" w14:textId="77777777" w:rsidR="00F10959" w:rsidRPr="0005095B" w:rsidRDefault="00F10959" w:rsidP="005D2D18">
            <w:pPr>
              <w:rPr>
                <w:i/>
                <w:iCs/>
                <w:sz w:val="22"/>
                <w:szCs w:val="22"/>
              </w:rPr>
            </w:pPr>
            <w:r w:rsidRPr="0005095B">
              <w:rPr>
                <w:i/>
                <w:iCs/>
                <w:sz w:val="22"/>
                <w:szCs w:val="22"/>
              </w:rPr>
              <w:t>The discovery that the pressure of the air decreases with increasing altitude, such that the pressure of the air at a height of 20,000 feet above sea level is approximately half the pressure at sea level and all such uses of the discovery.</w:t>
            </w:r>
          </w:p>
        </w:tc>
        <w:tc>
          <w:tcPr>
            <w:tcW w:w="1359" w:type="dxa"/>
          </w:tcPr>
          <w:p w14:paraId="2DA55F76" w14:textId="77777777" w:rsidR="00F10959" w:rsidRPr="0005095B" w:rsidRDefault="00F10959" w:rsidP="005D2D18">
            <w:pPr>
              <w:rPr>
                <w:i/>
                <w:iCs/>
                <w:sz w:val="22"/>
                <w:szCs w:val="22"/>
              </w:rPr>
            </w:pPr>
            <w:r w:rsidRPr="0005095B">
              <w:rPr>
                <w:i/>
                <w:iCs/>
                <w:sz w:val="22"/>
                <w:szCs w:val="22"/>
              </w:rPr>
              <w:t>No</w:t>
            </w:r>
          </w:p>
        </w:tc>
        <w:tc>
          <w:tcPr>
            <w:tcW w:w="4485" w:type="dxa"/>
          </w:tcPr>
          <w:p w14:paraId="3C4C0796" w14:textId="77777777" w:rsidR="00F10959" w:rsidRPr="0005095B" w:rsidRDefault="00F10959" w:rsidP="005D2D18">
            <w:pPr>
              <w:rPr>
                <w:i/>
                <w:iCs/>
                <w:sz w:val="22"/>
                <w:szCs w:val="22"/>
              </w:rPr>
            </w:pPr>
            <w:proofErr w:type="spellStart"/>
            <w:r w:rsidRPr="00725F0E">
              <w:rPr>
                <w:i/>
                <w:iCs/>
                <w:sz w:val="22"/>
                <w:szCs w:val="22"/>
              </w:rPr>
              <w:t>Whistledown</w:t>
            </w:r>
            <w:proofErr w:type="spellEnd"/>
            <w:r w:rsidRPr="00725F0E">
              <w:rPr>
                <w:i/>
                <w:iCs/>
                <w:sz w:val="22"/>
                <w:szCs w:val="22"/>
              </w:rPr>
              <w:t xml:space="preserve"> paper does not mention that increasing altitude = decreasing atmospheric pressure</w:t>
            </w:r>
            <w:r>
              <w:rPr>
                <w:i/>
                <w:iCs/>
                <w:sz w:val="22"/>
                <w:szCs w:val="22"/>
              </w:rPr>
              <w:t xml:space="preserve">. </w:t>
            </w:r>
            <w:r w:rsidRPr="0005095B">
              <w:rPr>
                <w:i/>
                <w:iCs/>
                <w:sz w:val="22"/>
                <w:szCs w:val="22"/>
              </w:rPr>
              <w:t xml:space="preserve">The removal of air in the </w:t>
            </w:r>
            <w:proofErr w:type="spellStart"/>
            <w:r w:rsidRPr="0005095B">
              <w:rPr>
                <w:i/>
                <w:iCs/>
                <w:sz w:val="22"/>
                <w:szCs w:val="22"/>
              </w:rPr>
              <w:t>Whistledown</w:t>
            </w:r>
            <w:proofErr w:type="spellEnd"/>
            <w:r w:rsidRPr="0005095B">
              <w:rPr>
                <w:i/>
                <w:iCs/>
                <w:sz w:val="22"/>
                <w:szCs w:val="22"/>
              </w:rPr>
              <w:t xml:space="preserve"> paper is to descend only, not to release air at higher altitudes.</w:t>
            </w:r>
          </w:p>
        </w:tc>
      </w:tr>
    </w:tbl>
    <w:p w14:paraId="66189F00" w14:textId="77777777" w:rsidR="00F10959" w:rsidRDefault="00F10959" w:rsidP="00F10959">
      <w:pPr>
        <w:ind w:left="792"/>
        <w:rPr>
          <w:sz w:val="22"/>
          <w:szCs w:val="22"/>
        </w:rPr>
      </w:pPr>
    </w:p>
    <w:p w14:paraId="5998A2FB" w14:textId="77777777" w:rsidR="00F10959" w:rsidRDefault="00F10959" w:rsidP="00F10959">
      <w:pPr>
        <w:spacing w:line="240" w:lineRule="auto"/>
        <w:ind w:left="794"/>
        <w:rPr>
          <w:i/>
          <w:iCs/>
          <w:sz w:val="22"/>
          <w:szCs w:val="22"/>
        </w:rPr>
      </w:pPr>
      <w:r w:rsidRPr="00725F0E">
        <w:rPr>
          <w:i/>
          <w:iCs/>
          <w:sz w:val="22"/>
          <w:szCs w:val="22"/>
        </w:rPr>
        <w:t xml:space="preserve">Claims 2, 4, 5 and 6 are not anticipated by the </w:t>
      </w:r>
      <w:proofErr w:type="spellStart"/>
      <w:r w:rsidRPr="00725F0E">
        <w:rPr>
          <w:i/>
          <w:iCs/>
          <w:sz w:val="22"/>
          <w:szCs w:val="22"/>
        </w:rPr>
        <w:t>Whistledown</w:t>
      </w:r>
      <w:proofErr w:type="spellEnd"/>
      <w:r w:rsidRPr="00725F0E">
        <w:rPr>
          <w:i/>
          <w:iCs/>
          <w:sz w:val="22"/>
          <w:szCs w:val="22"/>
        </w:rPr>
        <w:t xml:space="preserve"> prior art. Claims 1 and 3 are anticipated and are therefore invalid.</w:t>
      </w:r>
    </w:p>
    <w:p w14:paraId="4FB16B2C" w14:textId="77777777" w:rsidR="00F10959" w:rsidRDefault="00F10959" w:rsidP="00F10959">
      <w:pPr>
        <w:rPr>
          <w:i/>
          <w:iCs/>
          <w:sz w:val="22"/>
          <w:szCs w:val="22"/>
        </w:rPr>
      </w:pPr>
      <w:r>
        <w:rPr>
          <w:i/>
          <w:iCs/>
          <w:sz w:val="22"/>
          <w:szCs w:val="22"/>
        </w:rPr>
        <w:br w:type="page"/>
      </w:r>
    </w:p>
    <w:p w14:paraId="646957B7" w14:textId="77777777" w:rsidR="00F10959" w:rsidRPr="0045107E" w:rsidRDefault="00F10959" w:rsidP="00F10959">
      <w:pPr>
        <w:pStyle w:val="ListParagraph"/>
        <w:numPr>
          <w:ilvl w:val="2"/>
          <w:numId w:val="1"/>
        </w:numPr>
        <w:rPr>
          <w:rStyle w:val="rynqvb"/>
          <w:rFonts w:ascii="Aptos" w:eastAsia="Aptos" w:hAnsi="Aptos" w:cs="Aptos"/>
          <w:sz w:val="22"/>
          <w:szCs w:val="22"/>
        </w:rPr>
      </w:pPr>
      <w:r w:rsidRPr="00A875D5">
        <w:rPr>
          <w:rStyle w:val="rynqvb"/>
          <w:rFonts w:cstheme="minorHAnsi"/>
        </w:rPr>
        <w:lastRenderedPageBreak/>
        <w:t xml:space="preserve">if so, whether it is inventive over the </w:t>
      </w:r>
      <w:proofErr w:type="spellStart"/>
      <w:r w:rsidRPr="00A875D5">
        <w:rPr>
          <w:rStyle w:val="rynqvb"/>
          <w:rFonts w:cstheme="minorHAnsi"/>
        </w:rPr>
        <w:t>Whistledown</w:t>
      </w:r>
      <w:proofErr w:type="spellEnd"/>
      <w:r w:rsidRPr="00A875D5">
        <w:rPr>
          <w:rStyle w:val="rynqvb"/>
          <w:rFonts w:cstheme="minorHAnsi"/>
        </w:rPr>
        <w:t xml:space="preserve"> article.</w:t>
      </w:r>
    </w:p>
    <w:p w14:paraId="3856F46D" w14:textId="77777777" w:rsidR="00F10959" w:rsidRPr="0045107E" w:rsidRDefault="00F10959" w:rsidP="00F10959">
      <w:pPr>
        <w:ind w:left="720"/>
        <w:rPr>
          <w:rFonts w:ascii="Aptos" w:eastAsia="Aptos" w:hAnsi="Aptos" w:cs="Aptos"/>
          <w:i/>
          <w:iCs/>
          <w:sz w:val="22"/>
          <w:szCs w:val="22"/>
        </w:rPr>
      </w:pPr>
      <w:r w:rsidRPr="0045107E">
        <w:rPr>
          <w:rFonts w:ascii="Aptos" w:eastAsia="Aptos" w:hAnsi="Aptos" w:cs="Aptos"/>
          <w:i/>
          <w:iCs/>
          <w:sz w:val="22"/>
          <w:szCs w:val="22"/>
        </w:rPr>
        <w:t>We consider inventive step only for the claims that are not anticipated</w:t>
      </w:r>
    </w:p>
    <w:p w14:paraId="7AEBD77B" w14:textId="77777777" w:rsidR="00F10959" w:rsidRPr="00725F0E" w:rsidRDefault="00F10959" w:rsidP="00F10959">
      <w:pPr>
        <w:spacing w:line="240" w:lineRule="auto"/>
        <w:ind w:left="792"/>
        <w:rPr>
          <w:i/>
          <w:iCs/>
          <w:sz w:val="22"/>
          <w:szCs w:val="22"/>
        </w:rPr>
      </w:pPr>
      <w:r w:rsidRPr="00725F0E">
        <w:rPr>
          <w:i/>
          <w:iCs/>
          <w:sz w:val="22"/>
          <w:szCs w:val="22"/>
        </w:rPr>
        <w:t>Claim 2:</w:t>
      </w:r>
    </w:p>
    <w:p w14:paraId="44B67A60" w14:textId="77777777" w:rsidR="00F10959" w:rsidRPr="00725F0E" w:rsidRDefault="00F10959" w:rsidP="00F10959">
      <w:pPr>
        <w:spacing w:line="240" w:lineRule="auto"/>
        <w:ind w:left="792"/>
        <w:rPr>
          <w:i/>
          <w:iCs/>
          <w:sz w:val="22"/>
          <w:szCs w:val="22"/>
        </w:rPr>
      </w:pPr>
      <w:r w:rsidRPr="00725F0E">
        <w:rPr>
          <w:i/>
          <w:iCs/>
          <w:sz w:val="22"/>
          <w:szCs w:val="22"/>
        </w:rPr>
        <w:t>The test for the Windsurfing/Pozzoli approach for inventiveness applied to claim 2 is as follows:</w:t>
      </w:r>
    </w:p>
    <w:p w14:paraId="278195E9" w14:textId="77777777" w:rsidR="00F10959" w:rsidRPr="00725F0E" w:rsidRDefault="00F10959" w:rsidP="00F10959">
      <w:pPr>
        <w:spacing w:line="240" w:lineRule="auto"/>
        <w:ind w:left="792"/>
        <w:rPr>
          <w:i/>
          <w:iCs/>
          <w:sz w:val="22"/>
          <w:szCs w:val="22"/>
        </w:rPr>
      </w:pPr>
      <w:r w:rsidRPr="00725F0E">
        <w:rPr>
          <w:i/>
          <w:iCs/>
          <w:sz w:val="22"/>
          <w:szCs w:val="22"/>
        </w:rPr>
        <w:t>1)(a) Identify the notional “person skilled in the art”</w:t>
      </w:r>
    </w:p>
    <w:p w14:paraId="3160C7BD" w14:textId="77777777" w:rsidR="00F10959" w:rsidRPr="00725F0E" w:rsidRDefault="00F10959" w:rsidP="00F10959">
      <w:pPr>
        <w:spacing w:line="240" w:lineRule="auto"/>
        <w:ind w:left="1440"/>
        <w:rPr>
          <w:i/>
          <w:iCs/>
          <w:sz w:val="22"/>
          <w:szCs w:val="22"/>
        </w:rPr>
      </w:pPr>
      <w:r w:rsidRPr="00725F0E">
        <w:rPr>
          <w:i/>
          <w:iCs/>
          <w:sz w:val="22"/>
          <w:szCs w:val="22"/>
        </w:rPr>
        <w:t>The person skilled in the art is an aeronaut.</w:t>
      </w:r>
    </w:p>
    <w:p w14:paraId="68DB6B0F" w14:textId="77777777" w:rsidR="00F10959" w:rsidRPr="00725F0E" w:rsidRDefault="00F10959" w:rsidP="00F10959">
      <w:pPr>
        <w:spacing w:line="240" w:lineRule="auto"/>
        <w:ind w:left="792"/>
        <w:rPr>
          <w:i/>
          <w:iCs/>
          <w:sz w:val="22"/>
          <w:szCs w:val="22"/>
        </w:rPr>
      </w:pPr>
      <w:r w:rsidRPr="00725F0E">
        <w:rPr>
          <w:i/>
          <w:iCs/>
          <w:sz w:val="22"/>
          <w:szCs w:val="22"/>
        </w:rPr>
        <w:t xml:space="preserve">(1)(b) Identify the relevant common general knowledge of that </w:t>
      </w:r>
      <w:proofErr w:type="gramStart"/>
      <w:r w:rsidRPr="00725F0E">
        <w:rPr>
          <w:i/>
          <w:iCs/>
          <w:sz w:val="22"/>
          <w:szCs w:val="22"/>
        </w:rPr>
        <w:t>person;</w:t>
      </w:r>
      <w:proofErr w:type="gramEnd"/>
    </w:p>
    <w:p w14:paraId="44A710A4" w14:textId="77777777" w:rsidR="00F10959" w:rsidRPr="00725F0E" w:rsidRDefault="00F10959" w:rsidP="00F10959">
      <w:pPr>
        <w:spacing w:line="240" w:lineRule="auto"/>
        <w:ind w:left="1440"/>
        <w:rPr>
          <w:i/>
          <w:iCs/>
          <w:sz w:val="22"/>
          <w:szCs w:val="22"/>
        </w:rPr>
      </w:pPr>
      <w:r w:rsidRPr="00725F0E">
        <w:rPr>
          <w:i/>
          <w:iCs/>
          <w:sz w:val="22"/>
          <w:szCs w:val="22"/>
        </w:rPr>
        <w:t>How to utilise the difference in pressure to cause a balloon to float and descend.</w:t>
      </w:r>
    </w:p>
    <w:p w14:paraId="58363686" w14:textId="77777777" w:rsidR="00F10959" w:rsidRPr="00725F0E" w:rsidRDefault="00F10959" w:rsidP="00F10959">
      <w:pPr>
        <w:spacing w:line="240" w:lineRule="auto"/>
        <w:ind w:left="1440"/>
        <w:rPr>
          <w:i/>
          <w:iCs/>
          <w:sz w:val="22"/>
          <w:szCs w:val="22"/>
        </w:rPr>
      </w:pPr>
      <w:r w:rsidRPr="00725F0E">
        <w:rPr>
          <w:i/>
          <w:iCs/>
          <w:sz w:val="22"/>
          <w:szCs w:val="22"/>
        </w:rPr>
        <w:t>How to construct appropriate materials to allow for utilisation of differences in pressure within the balloon and outside the balloon.</w:t>
      </w:r>
    </w:p>
    <w:p w14:paraId="32D68F71" w14:textId="77777777" w:rsidR="00F10959" w:rsidRPr="00725F0E" w:rsidRDefault="00F10959" w:rsidP="00F10959">
      <w:pPr>
        <w:spacing w:line="240" w:lineRule="auto"/>
        <w:ind w:left="792"/>
        <w:rPr>
          <w:i/>
          <w:iCs/>
          <w:sz w:val="22"/>
          <w:szCs w:val="22"/>
        </w:rPr>
      </w:pPr>
      <w:r w:rsidRPr="00725F0E">
        <w:rPr>
          <w:i/>
          <w:iCs/>
          <w:sz w:val="22"/>
          <w:szCs w:val="22"/>
        </w:rPr>
        <w:t xml:space="preserve">(2) Identify the inventive concept of the claim in question or if that cannot readily be done, construe </w:t>
      </w:r>
      <w:proofErr w:type="gramStart"/>
      <w:r w:rsidRPr="00725F0E">
        <w:rPr>
          <w:i/>
          <w:iCs/>
          <w:sz w:val="22"/>
          <w:szCs w:val="22"/>
        </w:rPr>
        <w:t>it;</w:t>
      </w:r>
      <w:proofErr w:type="gramEnd"/>
    </w:p>
    <w:p w14:paraId="6C49B6F1" w14:textId="77777777" w:rsidR="00F10959" w:rsidRPr="00725F0E" w:rsidRDefault="00F10959" w:rsidP="00F10959">
      <w:pPr>
        <w:spacing w:line="240" w:lineRule="auto"/>
        <w:ind w:left="1440"/>
        <w:rPr>
          <w:i/>
          <w:iCs/>
          <w:sz w:val="22"/>
          <w:szCs w:val="22"/>
        </w:rPr>
      </w:pPr>
      <w:r w:rsidRPr="00725F0E">
        <w:rPr>
          <w:i/>
          <w:iCs/>
          <w:sz w:val="22"/>
          <w:szCs w:val="22"/>
        </w:rPr>
        <w:t>In view of the patent, the inventive concept of the claim appears to be to allow the user to release gas in a controllable way rather than all at once</w:t>
      </w:r>
      <w:r>
        <w:rPr>
          <w:i/>
          <w:iCs/>
          <w:sz w:val="22"/>
          <w:szCs w:val="22"/>
        </w:rPr>
        <w:t xml:space="preserve">, by </w:t>
      </w:r>
      <w:r w:rsidRPr="00725F0E">
        <w:rPr>
          <w:i/>
          <w:iCs/>
          <w:sz w:val="22"/>
          <w:szCs w:val="22"/>
        </w:rPr>
        <w:t>use of a</w:t>
      </w:r>
      <w:r>
        <w:rPr>
          <w:i/>
          <w:iCs/>
          <w:sz w:val="22"/>
          <w:szCs w:val="22"/>
        </w:rPr>
        <w:t xml:space="preserve"> </w:t>
      </w:r>
      <w:r w:rsidRPr="00725F0E">
        <w:rPr>
          <w:i/>
          <w:iCs/>
          <w:sz w:val="22"/>
          <w:szCs w:val="22"/>
        </w:rPr>
        <w:t>re-sealing hole.</w:t>
      </w:r>
    </w:p>
    <w:p w14:paraId="62FC3409" w14:textId="77777777" w:rsidR="00F10959" w:rsidRPr="00725F0E" w:rsidRDefault="00F10959" w:rsidP="00F10959">
      <w:pPr>
        <w:spacing w:line="240" w:lineRule="auto"/>
        <w:ind w:left="792"/>
        <w:rPr>
          <w:i/>
          <w:iCs/>
          <w:sz w:val="22"/>
          <w:szCs w:val="22"/>
        </w:rPr>
      </w:pPr>
      <w:r w:rsidRPr="00725F0E">
        <w:rPr>
          <w:i/>
          <w:iCs/>
          <w:sz w:val="22"/>
          <w:szCs w:val="22"/>
        </w:rPr>
        <w:t xml:space="preserve">(3) Identify what, if any, differences exist between the matter cited as forming part of the “state of the art” and the inventive concept of the claim or the claim as </w:t>
      </w:r>
      <w:proofErr w:type="gramStart"/>
      <w:r w:rsidRPr="00725F0E">
        <w:rPr>
          <w:i/>
          <w:iCs/>
          <w:sz w:val="22"/>
          <w:szCs w:val="22"/>
        </w:rPr>
        <w:t>construed;</w:t>
      </w:r>
      <w:proofErr w:type="gramEnd"/>
    </w:p>
    <w:p w14:paraId="00651A1C" w14:textId="77777777" w:rsidR="00F10959" w:rsidRPr="00725F0E" w:rsidRDefault="00F10959" w:rsidP="00F10959">
      <w:pPr>
        <w:spacing w:line="240" w:lineRule="auto"/>
        <w:ind w:left="1440"/>
        <w:rPr>
          <w:i/>
          <w:iCs/>
          <w:sz w:val="22"/>
          <w:szCs w:val="22"/>
        </w:rPr>
      </w:pPr>
      <w:r w:rsidRPr="00725F0E">
        <w:rPr>
          <w:i/>
          <w:iCs/>
          <w:sz w:val="22"/>
          <w:szCs w:val="22"/>
        </w:rPr>
        <w:t xml:space="preserve">The differences between the balloon described in the </w:t>
      </w:r>
      <w:proofErr w:type="spellStart"/>
      <w:r w:rsidRPr="00725F0E">
        <w:rPr>
          <w:i/>
          <w:iCs/>
          <w:sz w:val="22"/>
          <w:szCs w:val="22"/>
        </w:rPr>
        <w:t>Whistledown</w:t>
      </w:r>
      <w:proofErr w:type="spellEnd"/>
      <w:r w:rsidRPr="00725F0E">
        <w:rPr>
          <w:i/>
          <w:iCs/>
          <w:sz w:val="22"/>
          <w:szCs w:val="22"/>
        </w:rPr>
        <w:t xml:space="preserve"> papers and the claim is the “sealable hole (4) at the top of the envelope is sealed by a disc of material (5) which is larger than hole (4), disc of material (5) being held in place by ropes (7) arranged radially from disc (5) and connecting it to the inside of the envelope of the balloon”.</w:t>
      </w:r>
    </w:p>
    <w:p w14:paraId="41A759AC" w14:textId="77777777" w:rsidR="00F10959" w:rsidRPr="00725F0E" w:rsidRDefault="00F10959" w:rsidP="00F10959">
      <w:pPr>
        <w:spacing w:line="240" w:lineRule="auto"/>
        <w:ind w:left="792"/>
        <w:rPr>
          <w:i/>
          <w:iCs/>
          <w:sz w:val="22"/>
          <w:szCs w:val="22"/>
        </w:rPr>
      </w:pPr>
      <w:r w:rsidRPr="00725F0E">
        <w:rPr>
          <w:i/>
          <w:iCs/>
          <w:sz w:val="22"/>
          <w:szCs w:val="22"/>
        </w:rPr>
        <w:t>(4) Viewed without any knowledge of the alleged invention as claimed, do those differences constitute steps which would have been obvious to the person skilled in the art or do they require any degree of invention?</w:t>
      </w:r>
    </w:p>
    <w:p w14:paraId="4C27E97C" w14:textId="77777777" w:rsidR="00F10959" w:rsidRPr="00725F0E" w:rsidRDefault="00F10959" w:rsidP="00F10959">
      <w:pPr>
        <w:spacing w:line="240" w:lineRule="auto"/>
        <w:ind w:left="1440"/>
        <w:rPr>
          <w:i/>
          <w:iCs/>
          <w:sz w:val="22"/>
          <w:szCs w:val="22"/>
        </w:rPr>
      </w:pPr>
      <w:r w:rsidRPr="00725F0E">
        <w:rPr>
          <w:i/>
          <w:iCs/>
          <w:sz w:val="22"/>
          <w:szCs w:val="22"/>
        </w:rPr>
        <w:t xml:space="preserve">For a person skilled in the art having the common general knowledge mentioned in step 1 in combination with the </w:t>
      </w:r>
      <w:proofErr w:type="spellStart"/>
      <w:r w:rsidRPr="00725F0E">
        <w:rPr>
          <w:i/>
          <w:iCs/>
          <w:sz w:val="22"/>
          <w:szCs w:val="22"/>
        </w:rPr>
        <w:t>Whistledown</w:t>
      </w:r>
      <w:proofErr w:type="spellEnd"/>
      <w:r w:rsidRPr="00725F0E">
        <w:rPr>
          <w:i/>
          <w:iCs/>
          <w:sz w:val="22"/>
          <w:szCs w:val="22"/>
        </w:rPr>
        <w:t xml:space="preserve"> papers, it could be argued that the modification is inventive because it has not been done yet – all other aeronauts release the gas in one go. Furthermore, the invention comes from the recognition that gas pressure in the balloon will force the disc to seal with the inside of the envelope (thus providing an automatic re-seal mechanism). There is no indication that this falls within the CGK of the skilled person, so claim 2 is inventive. </w:t>
      </w:r>
    </w:p>
    <w:p w14:paraId="323525A5" w14:textId="77777777" w:rsidR="00F10959" w:rsidRPr="00725F0E" w:rsidRDefault="00F10959" w:rsidP="00F10959">
      <w:pPr>
        <w:spacing w:line="240" w:lineRule="auto"/>
        <w:ind w:left="792"/>
        <w:rPr>
          <w:i/>
          <w:iCs/>
          <w:sz w:val="22"/>
          <w:szCs w:val="22"/>
        </w:rPr>
      </w:pPr>
      <w:r w:rsidRPr="00725F0E">
        <w:rPr>
          <w:i/>
          <w:iCs/>
          <w:sz w:val="22"/>
          <w:szCs w:val="22"/>
        </w:rPr>
        <w:t>Claim 4:</w:t>
      </w:r>
    </w:p>
    <w:p w14:paraId="3BF1FE7D" w14:textId="77777777" w:rsidR="00F10959" w:rsidRPr="00725F0E" w:rsidRDefault="00F10959" w:rsidP="00F10959">
      <w:pPr>
        <w:spacing w:line="240" w:lineRule="auto"/>
        <w:ind w:left="792"/>
        <w:rPr>
          <w:i/>
          <w:iCs/>
          <w:sz w:val="22"/>
          <w:szCs w:val="22"/>
        </w:rPr>
      </w:pPr>
      <w:r w:rsidRPr="00725F0E">
        <w:rPr>
          <w:i/>
          <w:iCs/>
          <w:sz w:val="22"/>
          <w:szCs w:val="22"/>
        </w:rPr>
        <w:t>The test for the Windsurfing/Pozzoli approach for inventiveness applied to claim 4 is as follows:</w:t>
      </w:r>
    </w:p>
    <w:p w14:paraId="4DBCC931" w14:textId="77777777" w:rsidR="00F10959" w:rsidRPr="00725F0E" w:rsidRDefault="00F10959" w:rsidP="00F10959">
      <w:pPr>
        <w:spacing w:line="240" w:lineRule="auto"/>
        <w:ind w:left="792"/>
        <w:rPr>
          <w:i/>
          <w:iCs/>
          <w:sz w:val="22"/>
          <w:szCs w:val="22"/>
        </w:rPr>
      </w:pPr>
      <w:r w:rsidRPr="00725F0E">
        <w:rPr>
          <w:i/>
          <w:iCs/>
          <w:sz w:val="22"/>
          <w:szCs w:val="22"/>
        </w:rPr>
        <w:t xml:space="preserve">2) Identify the inventive concept of the claim in question or if that cannot readily be done, construe </w:t>
      </w:r>
      <w:proofErr w:type="gramStart"/>
      <w:r w:rsidRPr="00725F0E">
        <w:rPr>
          <w:i/>
          <w:iCs/>
          <w:sz w:val="22"/>
          <w:szCs w:val="22"/>
        </w:rPr>
        <w:t>it;</w:t>
      </w:r>
      <w:proofErr w:type="gramEnd"/>
    </w:p>
    <w:p w14:paraId="5E7F3716" w14:textId="77777777" w:rsidR="00F10959" w:rsidRPr="00725F0E" w:rsidRDefault="00F10959" w:rsidP="00F10959">
      <w:pPr>
        <w:spacing w:line="240" w:lineRule="auto"/>
        <w:ind w:left="1440"/>
        <w:rPr>
          <w:i/>
          <w:iCs/>
          <w:sz w:val="22"/>
          <w:szCs w:val="22"/>
        </w:rPr>
      </w:pPr>
      <w:r w:rsidRPr="00725F0E">
        <w:rPr>
          <w:i/>
          <w:iCs/>
          <w:sz w:val="22"/>
          <w:szCs w:val="22"/>
        </w:rPr>
        <w:lastRenderedPageBreak/>
        <w:t>In view of the patent, the inventive concept of the claim appears to be to allow the aeronaut to control the air pressure even when they are confused at high altitudes.</w:t>
      </w:r>
    </w:p>
    <w:p w14:paraId="51714279" w14:textId="77777777" w:rsidR="00F10959" w:rsidRPr="00725F0E" w:rsidRDefault="00F10959" w:rsidP="00F10959">
      <w:pPr>
        <w:spacing w:line="240" w:lineRule="auto"/>
        <w:ind w:left="792"/>
        <w:rPr>
          <w:i/>
          <w:iCs/>
          <w:sz w:val="22"/>
          <w:szCs w:val="22"/>
        </w:rPr>
      </w:pPr>
      <w:r w:rsidRPr="00725F0E">
        <w:rPr>
          <w:i/>
          <w:iCs/>
          <w:sz w:val="22"/>
          <w:szCs w:val="22"/>
        </w:rPr>
        <w:t xml:space="preserve">(3) Identify what, if any, differences exist between the matter cited as forming part of the “state of the art” and the inventive concept of the claim or the claim as </w:t>
      </w:r>
      <w:proofErr w:type="gramStart"/>
      <w:r w:rsidRPr="00725F0E">
        <w:rPr>
          <w:i/>
          <w:iCs/>
          <w:sz w:val="22"/>
          <w:szCs w:val="22"/>
        </w:rPr>
        <w:t>construed;</w:t>
      </w:r>
      <w:proofErr w:type="gramEnd"/>
    </w:p>
    <w:p w14:paraId="011002FD" w14:textId="77777777" w:rsidR="00F10959" w:rsidRPr="00725F0E" w:rsidRDefault="00F10959" w:rsidP="00F10959">
      <w:pPr>
        <w:spacing w:line="240" w:lineRule="auto"/>
        <w:ind w:left="1440"/>
        <w:rPr>
          <w:i/>
          <w:iCs/>
          <w:sz w:val="22"/>
          <w:szCs w:val="22"/>
        </w:rPr>
      </w:pPr>
      <w:r w:rsidRPr="00725F0E">
        <w:rPr>
          <w:i/>
          <w:iCs/>
          <w:sz w:val="22"/>
          <w:szCs w:val="22"/>
        </w:rPr>
        <w:t xml:space="preserve">The differences between the balloon described in the </w:t>
      </w:r>
      <w:proofErr w:type="spellStart"/>
      <w:r w:rsidRPr="00725F0E">
        <w:rPr>
          <w:i/>
          <w:iCs/>
          <w:sz w:val="22"/>
          <w:szCs w:val="22"/>
        </w:rPr>
        <w:t>Whistledown</w:t>
      </w:r>
      <w:proofErr w:type="spellEnd"/>
      <w:r w:rsidRPr="00725F0E">
        <w:rPr>
          <w:i/>
          <w:iCs/>
          <w:sz w:val="22"/>
          <w:szCs w:val="22"/>
        </w:rPr>
        <w:t xml:space="preserve"> papers and the claim is the “the rope (6) which operates the sealing mechanism comprises strands of different colour to other ropes in the balloon”.</w:t>
      </w:r>
    </w:p>
    <w:p w14:paraId="5E4F4E05" w14:textId="77777777" w:rsidR="00F10959" w:rsidRPr="00725F0E" w:rsidRDefault="00F10959" w:rsidP="00F10959">
      <w:pPr>
        <w:spacing w:line="240" w:lineRule="auto"/>
        <w:ind w:left="792"/>
        <w:rPr>
          <w:i/>
          <w:iCs/>
          <w:sz w:val="22"/>
          <w:szCs w:val="22"/>
        </w:rPr>
      </w:pPr>
      <w:r w:rsidRPr="00725F0E">
        <w:rPr>
          <w:i/>
          <w:iCs/>
          <w:sz w:val="22"/>
          <w:szCs w:val="22"/>
        </w:rPr>
        <w:t>(4) Viewed without any knowledge of the alleged invention as claimed, do those differences constitute steps which would have been obvious to the person skilled in the art or do they require any degree of invention?</w:t>
      </w:r>
    </w:p>
    <w:p w14:paraId="2370F2CE" w14:textId="77777777" w:rsidR="00F10959" w:rsidRDefault="00F10959" w:rsidP="00F10959">
      <w:pPr>
        <w:spacing w:line="240" w:lineRule="auto"/>
        <w:ind w:left="1440"/>
        <w:rPr>
          <w:i/>
          <w:iCs/>
          <w:sz w:val="22"/>
          <w:szCs w:val="22"/>
        </w:rPr>
      </w:pPr>
      <w:r>
        <w:rPr>
          <w:i/>
          <w:iCs/>
          <w:sz w:val="22"/>
          <w:szCs w:val="22"/>
        </w:rPr>
        <w:t>Candidates may say that t</w:t>
      </w:r>
      <w:r w:rsidRPr="00725F0E">
        <w:rPr>
          <w:i/>
          <w:iCs/>
          <w:sz w:val="22"/>
          <w:szCs w:val="22"/>
        </w:rPr>
        <w:t xml:space="preserve">he common general knowledge does not include the fact that “at altitude, the air becomes thinner, making it hard to breathe”. Therefore, the skilled person would not know that that the aeronaut would get confused at high altitudes. If they do not know this, then it </w:t>
      </w:r>
      <w:r>
        <w:rPr>
          <w:i/>
          <w:iCs/>
          <w:sz w:val="22"/>
          <w:szCs w:val="22"/>
        </w:rPr>
        <w:t>might</w:t>
      </w:r>
      <w:r w:rsidRPr="00725F0E">
        <w:rPr>
          <w:i/>
          <w:iCs/>
          <w:sz w:val="22"/>
          <w:szCs w:val="22"/>
        </w:rPr>
        <w:t xml:space="preserve"> not occur to them to account for it by making the rope for releasing the gas a different colour from other ropes. In view of this, claim 4 </w:t>
      </w:r>
      <w:r>
        <w:rPr>
          <w:i/>
          <w:iCs/>
          <w:sz w:val="22"/>
          <w:szCs w:val="22"/>
        </w:rPr>
        <w:t>could be</w:t>
      </w:r>
      <w:r w:rsidRPr="00725F0E">
        <w:rPr>
          <w:i/>
          <w:iCs/>
          <w:sz w:val="22"/>
          <w:szCs w:val="22"/>
        </w:rPr>
        <w:t xml:space="preserve"> inventive.</w:t>
      </w:r>
    </w:p>
    <w:p w14:paraId="3F1F97BC" w14:textId="77777777" w:rsidR="00F10959" w:rsidRDefault="00F10959" w:rsidP="00F10959">
      <w:pPr>
        <w:spacing w:line="240" w:lineRule="auto"/>
        <w:ind w:left="1440"/>
        <w:rPr>
          <w:i/>
          <w:iCs/>
          <w:sz w:val="22"/>
          <w:szCs w:val="22"/>
        </w:rPr>
      </w:pPr>
      <w:r>
        <w:rPr>
          <w:i/>
          <w:iCs/>
          <w:sz w:val="22"/>
          <w:szCs w:val="22"/>
        </w:rPr>
        <w:t>But i</w:t>
      </w:r>
      <w:r w:rsidRPr="00725F0E">
        <w:rPr>
          <w:i/>
          <w:iCs/>
          <w:sz w:val="22"/>
          <w:szCs w:val="22"/>
        </w:rPr>
        <w:t>t could also be argued that it would be well-known to an aeronaut that it is important to be able to distinguish between different control ropes, and different colours are an obvious way of doing so. I.e. one does not need to know that high altitudes can cause confusion to recognise that different coloured ropes would be helpful for distinguishing between them. This would mean that claim 4 is not inventive.</w:t>
      </w:r>
    </w:p>
    <w:p w14:paraId="3A0CEB67" w14:textId="77777777" w:rsidR="00F10959" w:rsidRPr="00725F0E" w:rsidRDefault="00F10959" w:rsidP="00F10959">
      <w:pPr>
        <w:spacing w:line="240" w:lineRule="auto"/>
        <w:ind w:left="1440"/>
        <w:rPr>
          <w:i/>
          <w:iCs/>
          <w:sz w:val="22"/>
          <w:szCs w:val="22"/>
        </w:rPr>
      </w:pPr>
      <w:r>
        <w:rPr>
          <w:i/>
          <w:iCs/>
          <w:sz w:val="22"/>
          <w:szCs w:val="22"/>
        </w:rPr>
        <w:t xml:space="preserve">Either approach got marks if it was explained. </w:t>
      </w:r>
    </w:p>
    <w:p w14:paraId="1CAF9BAC" w14:textId="77777777" w:rsidR="00F10959" w:rsidRDefault="00F10959" w:rsidP="00F10959">
      <w:pPr>
        <w:ind w:left="792"/>
        <w:rPr>
          <w:sz w:val="22"/>
          <w:szCs w:val="22"/>
        </w:rPr>
      </w:pPr>
    </w:p>
    <w:p w14:paraId="17F3D361" w14:textId="77777777" w:rsidR="00F10959" w:rsidRDefault="00F10959" w:rsidP="00F10959">
      <w:pPr>
        <w:ind w:left="792"/>
        <w:rPr>
          <w:sz w:val="22"/>
          <w:szCs w:val="22"/>
        </w:rPr>
      </w:pPr>
      <w:r>
        <w:rPr>
          <w:sz w:val="22"/>
          <w:szCs w:val="22"/>
        </w:rPr>
        <w:t>Claim 5</w:t>
      </w:r>
    </w:p>
    <w:p w14:paraId="0000E511" w14:textId="77777777" w:rsidR="00F10959" w:rsidRPr="000406F3" w:rsidRDefault="00F10959" w:rsidP="00F10959">
      <w:pPr>
        <w:ind w:left="792"/>
        <w:rPr>
          <w:i/>
          <w:iCs/>
          <w:sz w:val="22"/>
          <w:szCs w:val="22"/>
        </w:rPr>
      </w:pPr>
      <w:r w:rsidRPr="000406F3">
        <w:rPr>
          <w:i/>
          <w:iCs/>
          <w:sz w:val="22"/>
          <w:szCs w:val="22"/>
        </w:rPr>
        <w:t>For the same reasons as for claim 2, it is arguable that claim 5 is also inventive.</w:t>
      </w:r>
    </w:p>
    <w:p w14:paraId="3D6072D3" w14:textId="77777777" w:rsidR="00F10959" w:rsidRDefault="00F10959" w:rsidP="00F10959">
      <w:pPr>
        <w:ind w:left="792"/>
        <w:rPr>
          <w:sz w:val="22"/>
          <w:szCs w:val="22"/>
        </w:rPr>
      </w:pPr>
      <w:r>
        <w:rPr>
          <w:sz w:val="22"/>
          <w:szCs w:val="22"/>
        </w:rPr>
        <w:t>Claim 6</w:t>
      </w:r>
    </w:p>
    <w:p w14:paraId="3821E497" w14:textId="77777777" w:rsidR="00F10959" w:rsidRDefault="00F10959" w:rsidP="00F10959">
      <w:pPr>
        <w:ind w:left="792"/>
        <w:rPr>
          <w:i/>
          <w:iCs/>
          <w:sz w:val="22"/>
          <w:szCs w:val="22"/>
        </w:rPr>
      </w:pPr>
      <w:r w:rsidRPr="000406F3">
        <w:rPr>
          <w:i/>
          <w:iCs/>
          <w:sz w:val="22"/>
          <w:szCs w:val="22"/>
        </w:rPr>
        <w:t>Claim 6 is excluded (see 3.3.2) so it is hard to assign an inventive concept and therefore apply the Windsurfing/Pozzoli test.</w:t>
      </w:r>
    </w:p>
    <w:p w14:paraId="074B579D" w14:textId="77777777" w:rsidR="00F10959" w:rsidRDefault="00F10959" w:rsidP="00F10959">
      <w:pPr>
        <w:rPr>
          <w:i/>
          <w:iCs/>
          <w:sz w:val="22"/>
          <w:szCs w:val="22"/>
        </w:rPr>
      </w:pPr>
      <w:r>
        <w:rPr>
          <w:i/>
          <w:iCs/>
          <w:sz w:val="22"/>
          <w:szCs w:val="22"/>
        </w:rPr>
        <w:br w:type="page"/>
      </w:r>
    </w:p>
    <w:p w14:paraId="706CE4F2" w14:textId="77777777" w:rsidR="00F10959" w:rsidRPr="000406F3" w:rsidRDefault="00F10959" w:rsidP="00F10959">
      <w:pPr>
        <w:ind w:left="792"/>
        <w:rPr>
          <w:i/>
          <w:iCs/>
          <w:sz w:val="22"/>
          <w:szCs w:val="22"/>
        </w:rPr>
      </w:pPr>
    </w:p>
    <w:p w14:paraId="1C97F99F" w14:textId="77777777" w:rsidR="00F10959" w:rsidRPr="00CE2506" w:rsidRDefault="00F10959" w:rsidP="00F10959">
      <w:pPr>
        <w:numPr>
          <w:ilvl w:val="2"/>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whether any other grounds of invalidity identified in your answer to 3.2 may apply.</w:t>
      </w:r>
      <w:r>
        <w:rPr>
          <w:rFonts w:ascii="Aptos" w:eastAsia="Aptos" w:hAnsi="Aptos" w:cs="Aptos"/>
          <w:sz w:val="22"/>
          <w:szCs w:val="22"/>
        </w:rPr>
        <w:t xml:space="preserve"> </w:t>
      </w:r>
    </w:p>
    <w:p w14:paraId="0D501D36" w14:textId="77777777" w:rsidR="00F10959" w:rsidRPr="00E22EDA" w:rsidRDefault="00F10959" w:rsidP="00F10959">
      <w:pPr>
        <w:ind w:left="792"/>
        <w:rPr>
          <w:i/>
          <w:iCs/>
          <w:sz w:val="22"/>
          <w:szCs w:val="22"/>
        </w:rPr>
      </w:pPr>
      <w:r w:rsidRPr="00E22EDA">
        <w:rPr>
          <w:i/>
          <w:iCs/>
          <w:sz w:val="22"/>
          <w:szCs w:val="22"/>
        </w:rPr>
        <w:t>Claim 6 is invalid because it is excluded under the Patents Act section 1(2)(a) as a scientific discovery.</w:t>
      </w:r>
    </w:p>
    <w:p w14:paraId="557D48ED" w14:textId="77777777" w:rsidR="00F10959" w:rsidRPr="00E22EDA" w:rsidRDefault="00F10959" w:rsidP="00F10959">
      <w:pPr>
        <w:ind w:left="792"/>
        <w:rPr>
          <w:i/>
          <w:iCs/>
          <w:sz w:val="22"/>
          <w:szCs w:val="22"/>
        </w:rPr>
      </w:pPr>
      <w:r w:rsidRPr="00E22EDA">
        <w:rPr>
          <w:i/>
          <w:iCs/>
          <w:sz w:val="22"/>
          <w:szCs w:val="22"/>
        </w:rPr>
        <w:t>Claim 4 arguably relates to a presentation of information because it is an indicator that shows which rope corresponds to the sealing mechanism. Therefore, claim 4 could also be excluded under Patents Act section 1(2)(d).</w:t>
      </w:r>
    </w:p>
    <w:p w14:paraId="4263A1A9" w14:textId="77777777" w:rsidR="00F10959" w:rsidRDefault="00F10959" w:rsidP="00F10959">
      <w:pPr>
        <w:ind w:left="792"/>
        <w:rPr>
          <w:i/>
          <w:iCs/>
          <w:sz w:val="22"/>
          <w:szCs w:val="22"/>
        </w:rPr>
      </w:pPr>
      <w:r w:rsidRPr="00E22EDA">
        <w:rPr>
          <w:i/>
          <w:iCs/>
          <w:sz w:val="22"/>
          <w:szCs w:val="22"/>
        </w:rPr>
        <w:t>It could be argued that claim 4 has a technical effect and therefore is not excluded as a presentation of information. The technical effect relying on the knowledge that at high altitudes aeronauts become confused (which is not part of the CGK)</w:t>
      </w:r>
    </w:p>
    <w:p w14:paraId="033DAA03" w14:textId="77777777" w:rsidR="00F10959" w:rsidRPr="00E22EDA" w:rsidRDefault="00F10959" w:rsidP="00F10959">
      <w:pPr>
        <w:ind w:left="792"/>
        <w:rPr>
          <w:i/>
          <w:iCs/>
          <w:sz w:val="22"/>
          <w:szCs w:val="22"/>
        </w:rPr>
      </w:pPr>
    </w:p>
    <w:p w14:paraId="6FAFF1DB" w14:textId="77777777" w:rsidR="00F10959" w:rsidRPr="00E22EDA" w:rsidRDefault="00F10959" w:rsidP="00F10959">
      <w:pPr>
        <w:spacing w:before="240" w:line="360" w:lineRule="auto"/>
        <w:ind w:left="720"/>
        <w:jc w:val="both"/>
        <w:rPr>
          <w:rFonts w:ascii="Aptos" w:eastAsia="Aptos" w:hAnsi="Aptos" w:cs="Aptos"/>
          <w:i/>
          <w:iCs/>
          <w:sz w:val="22"/>
          <w:szCs w:val="22"/>
        </w:rPr>
      </w:pPr>
      <w:r w:rsidRPr="00E22EDA">
        <w:rPr>
          <w:rFonts w:ascii="Aptos" w:eastAsia="Aptos" w:hAnsi="Aptos" w:cs="Aptos"/>
          <w:i/>
          <w:iCs/>
          <w:sz w:val="22"/>
          <w:szCs w:val="22"/>
        </w:rPr>
        <w:t>Sufficiency: this is quite a simple mechanical invention</w:t>
      </w:r>
      <w:r>
        <w:rPr>
          <w:rFonts w:ascii="Aptos" w:eastAsia="Aptos" w:hAnsi="Aptos" w:cs="Aptos"/>
          <w:i/>
          <w:iCs/>
          <w:sz w:val="22"/>
          <w:szCs w:val="22"/>
        </w:rPr>
        <w:t xml:space="preserve"> and well-illustrated, and so sufficiency is unlikely to be the strongest argument</w:t>
      </w:r>
      <w:r w:rsidRPr="00E22EDA">
        <w:rPr>
          <w:rFonts w:ascii="Aptos" w:eastAsia="Aptos" w:hAnsi="Aptos" w:cs="Aptos"/>
          <w:i/>
          <w:iCs/>
          <w:sz w:val="22"/>
          <w:szCs w:val="22"/>
        </w:rPr>
        <w:t>.</w:t>
      </w:r>
      <w:r>
        <w:rPr>
          <w:rFonts w:ascii="Aptos" w:eastAsia="Aptos" w:hAnsi="Aptos" w:cs="Aptos"/>
          <w:i/>
          <w:iCs/>
          <w:sz w:val="22"/>
          <w:szCs w:val="22"/>
        </w:rPr>
        <w:t xml:space="preserve"> However, there is</w:t>
      </w:r>
      <w:r w:rsidRPr="00E22EDA">
        <w:rPr>
          <w:rFonts w:ascii="Aptos" w:eastAsia="Aptos" w:hAnsi="Aptos" w:cs="Aptos"/>
          <w:i/>
          <w:iCs/>
          <w:sz w:val="22"/>
          <w:szCs w:val="22"/>
        </w:rPr>
        <w:t xml:space="preserve"> a problem if the patent is read to apply to a hot air balloon. The control rope </w:t>
      </w:r>
      <w:r>
        <w:rPr>
          <w:rFonts w:ascii="Aptos" w:eastAsia="Aptos" w:hAnsi="Aptos" w:cs="Aptos"/>
          <w:i/>
          <w:iCs/>
          <w:sz w:val="22"/>
          <w:szCs w:val="22"/>
        </w:rPr>
        <w:t>would be</w:t>
      </w:r>
      <w:r w:rsidRPr="00E22EDA">
        <w:rPr>
          <w:rFonts w:ascii="Aptos" w:eastAsia="Aptos" w:hAnsi="Aptos" w:cs="Aptos"/>
          <w:i/>
          <w:iCs/>
          <w:sz w:val="22"/>
          <w:szCs w:val="22"/>
        </w:rPr>
        <w:t xml:space="preserve"> hanging down directly onto the burner. In a real hot air balloon, the ro</w:t>
      </w:r>
      <w:r>
        <w:rPr>
          <w:rFonts w:ascii="Aptos" w:eastAsia="Aptos" w:hAnsi="Aptos" w:cs="Aptos"/>
          <w:i/>
          <w:iCs/>
          <w:sz w:val="22"/>
          <w:szCs w:val="22"/>
        </w:rPr>
        <w:t>p</w:t>
      </w:r>
      <w:r w:rsidRPr="00E22EDA">
        <w:rPr>
          <w:rFonts w:ascii="Aptos" w:eastAsia="Aptos" w:hAnsi="Aptos" w:cs="Aptos"/>
          <w:i/>
          <w:iCs/>
          <w:sz w:val="22"/>
          <w:szCs w:val="22"/>
        </w:rPr>
        <w:t xml:space="preserve">e is </w:t>
      </w:r>
      <w:r>
        <w:rPr>
          <w:rFonts w:ascii="Aptos" w:eastAsia="Aptos" w:hAnsi="Aptos" w:cs="Aptos"/>
          <w:i/>
          <w:iCs/>
          <w:sz w:val="22"/>
          <w:szCs w:val="22"/>
        </w:rPr>
        <w:t>secured</w:t>
      </w:r>
      <w:r w:rsidRPr="00E22EDA">
        <w:rPr>
          <w:rFonts w:ascii="Aptos" w:eastAsia="Aptos" w:hAnsi="Aptos" w:cs="Aptos"/>
          <w:i/>
          <w:iCs/>
          <w:sz w:val="22"/>
          <w:szCs w:val="22"/>
        </w:rPr>
        <w:t xml:space="preserve"> </w:t>
      </w:r>
      <w:r>
        <w:rPr>
          <w:rFonts w:ascii="Aptos" w:eastAsia="Aptos" w:hAnsi="Aptos" w:cs="Aptos"/>
          <w:i/>
          <w:iCs/>
          <w:sz w:val="22"/>
          <w:szCs w:val="22"/>
        </w:rPr>
        <w:t>along</w:t>
      </w:r>
      <w:r w:rsidRPr="00E22EDA">
        <w:rPr>
          <w:rFonts w:ascii="Aptos" w:eastAsia="Aptos" w:hAnsi="Aptos" w:cs="Aptos"/>
          <w:i/>
          <w:iCs/>
          <w:sz w:val="22"/>
          <w:szCs w:val="22"/>
        </w:rPr>
        <w:t xml:space="preserve"> the side of the envelope and </w:t>
      </w:r>
      <w:r>
        <w:rPr>
          <w:rFonts w:ascii="Aptos" w:eastAsia="Aptos" w:hAnsi="Aptos" w:cs="Aptos"/>
          <w:i/>
          <w:iCs/>
          <w:sz w:val="22"/>
          <w:szCs w:val="22"/>
        </w:rPr>
        <w:t xml:space="preserve">routed </w:t>
      </w:r>
      <w:r w:rsidRPr="00E22EDA">
        <w:rPr>
          <w:rFonts w:ascii="Aptos" w:eastAsia="Aptos" w:hAnsi="Aptos" w:cs="Aptos"/>
          <w:i/>
          <w:iCs/>
          <w:sz w:val="22"/>
          <w:szCs w:val="22"/>
        </w:rPr>
        <w:t xml:space="preserve">to one side of the flame to avoid that problem. </w:t>
      </w:r>
      <w:r>
        <w:rPr>
          <w:rFonts w:ascii="Aptos" w:eastAsia="Aptos" w:hAnsi="Aptos" w:cs="Aptos"/>
          <w:i/>
          <w:iCs/>
          <w:sz w:val="22"/>
          <w:szCs w:val="22"/>
        </w:rPr>
        <w:t xml:space="preserve">Perhaps the PSA would know to make that modification, but there is a possible sufficiency/equivalence squeeze. </w:t>
      </w:r>
    </w:p>
    <w:p w14:paraId="4BDE4450" w14:textId="77777777" w:rsidR="00F10959" w:rsidRDefault="00F10959" w:rsidP="00F10959">
      <w:pPr>
        <w:rPr>
          <w:rFonts w:ascii="Aptos" w:eastAsia="Aptos" w:hAnsi="Aptos" w:cs="Aptos"/>
          <w:sz w:val="22"/>
          <w:szCs w:val="22"/>
        </w:rPr>
      </w:pPr>
      <w:r>
        <w:rPr>
          <w:rFonts w:ascii="Aptos" w:eastAsia="Aptos" w:hAnsi="Aptos" w:cs="Aptos"/>
          <w:sz w:val="22"/>
          <w:szCs w:val="22"/>
        </w:rPr>
        <w:br w:type="page"/>
      </w:r>
    </w:p>
    <w:p w14:paraId="28EF953E" w14:textId="77777777" w:rsidR="00F10959" w:rsidRPr="004042A0" w:rsidRDefault="00F10959" w:rsidP="00F10959">
      <w:pPr>
        <w:numPr>
          <w:ilvl w:val="0"/>
          <w:numId w:val="1"/>
        </w:numPr>
        <w:spacing w:before="240" w:line="360" w:lineRule="auto"/>
        <w:jc w:val="both"/>
        <w:rPr>
          <w:rFonts w:ascii="Aptos" w:eastAsia="Aptos" w:hAnsi="Aptos" w:cs="Aptos"/>
          <w:b/>
          <w:bCs/>
          <w:sz w:val="22"/>
          <w:szCs w:val="22"/>
        </w:rPr>
      </w:pPr>
      <w:r w:rsidRPr="004042A0">
        <w:rPr>
          <w:rFonts w:ascii="Aptos" w:eastAsia="Aptos" w:hAnsi="Aptos" w:cs="Aptos"/>
          <w:b/>
          <w:bCs/>
          <w:sz w:val="22"/>
          <w:szCs w:val="22"/>
        </w:rPr>
        <w:lastRenderedPageBreak/>
        <w:t xml:space="preserve">Patent Amendment </w:t>
      </w:r>
      <w:r w:rsidRPr="004042A0">
        <w:rPr>
          <w:rFonts w:ascii="Aptos" w:eastAsia="Aptos" w:hAnsi="Aptos" w:cs="Aptos"/>
          <w:sz w:val="22"/>
          <w:szCs w:val="22"/>
        </w:rPr>
        <w:t>(15 marks)</w:t>
      </w:r>
    </w:p>
    <w:p w14:paraId="0A3D3FBF" w14:textId="77777777" w:rsidR="00F10959" w:rsidRPr="00A875D5" w:rsidRDefault="00F10959" w:rsidP="00F10959">
      <w:pPr>
        <w:pStyle w:val="ListParagraph"/>
        <w:numPr>
          <w:ilvl w:val="1"/>
          <w:numId w:val="1"/>
        </w:numPr>
        <w:spacing w:before="240" w:line="360" w:lineRule="auto"/>
        <w:contextualSpacing w:val="0"/>
        <w:jc w:val="both"/>
        <w:rPr>
          <w:rStyle w:val="rynqvb"/>
          <w:rFonts w:cstheme="minorHAnsi"/>
          <w:sz w:val="22"/>
          <w:szCs w:val="22"/>
        </w:rPr>
      </w:pPr>
      <w:r w:rsidRPr="00A875D5">
        <w:rPr>
          <w:rStyle w:val="rynqvb"/>
          <w:rFonts w:cstheme="minorHAnsi"/>
          <w:sz w:val="22"/>
          <w:szCs w:val="22"/>
        </w:rPr>
        <w:t xml:space="preserve">What requirements must be met for an amendment to a patent after grant to be allowable? </w:t>
      </w:r>
    </w:p>
    <w:p w14:paraId="6AC33C27" w14:textId="77777777" w:rsidR="00F10959" w:rsidRDefault="00F10959" w:rsidP="00F10959">
      <w:pPr>
        <w:spacing w:before="240" w:line="240" w:lineRule="auto"/>
        <w:ind w:left="794"/>
        <w:jc w:val="both"/>
        <w:rPr>
          <w:rFonts w:ascii="Aptos" w:eastAsia="Aptos" w:hAnsi="Aptos" w:cs="Aptos"/>
          <w:i/>
          <w:iCs/>
          <w:sz w:val="22"/>
          <w:szCs w:val="22"/>
        </w:rPr>
      </w:pPr>
      <w:r w:rsidRPr="000406F3">
        <w:rPr>
          <w:rFonts w:ascii="Aptos" w:eastAsia="Aptos" w:hAnsi="Aptos" w:cs="Aptos"/>
          <w:i/>
          <w:iCs/>
          <w:sz w:val="22"/>
          <w:szCs w:val="22"/>
        </w:rPr>
        <w:t xml:space="preserve">After grant, a patent may be amended in a manner that </w:t>
      </w:r>
    </w:p>
    <w:p w14:paraId="5EE7A618" w14:textId="77777777" w:rsidR="00F10959" w:rsidRDefault="00F10959" w:rsidP="00F10959">
      <w:pPr>
        <w:pStyle w:val="ListParagraph"/>
        <w:numPr>
          <w:ilvl w:val="0"/>
          <w:numId w:val="2"/>
        </w:numPr>
        <w:spacing w:before="240" w:line="240" w:lineRule="auto"/>
        <w:jc w:val="both"/>
        <w:rPr>
          <w:rFonts w:ascii="Aptos" w:eastAsia="Aptos" w:hAnsi="Aptos" w:cs="Aptos"/>
          <w:i/>
          <w:iCs/>
          <w:sz w:val="22"/>
          <w:szCs w:val="22"/>
        </w:rPr>
      </w:pPr>
      <w:r w:rsidRPr="00A66660">
        <w:rPr>
          <w:rFonts w:ascii="Aptos" w:eastAsia="Aptos" w:hAnsi="Aptos" w:cs="Aptos"/>
          <w:i/>
          <w:iCs/>
          <w:sz w:val="22"/>
          <w:szCs w:val="22"/>
        </w:rPr>
        <w:t>does not add matter (</w:t>
      </w:r>
      <w:r>
        <w:rPr>
          <w:rFonts w:ascii="Aptos" w:eastAsia="Aptos" w:hAnsi="Aptos" w:cs="Aptos"/>
          <w:i/>
          <w:iCs/>
          <w:sz w:val="22"/>
          <w:szCs w:val="22"/>
        </w:rPr>
        <w:t xml:space="preserve">i.e. </w:t>
      </w:r>
      <w:r w:rsidRPr="00A66660">
        <w:rPr>
          <w:rFonts w:ascii="Aptos" w:eastAsia="Aptos" w:hAnsi="Aptos" w:cs="Aptos"/>
          <w:i/>
          <w:iCs/>
          <w:sz w:val="22"/>
          <w:szCs w:val="22"/>
        </w:rPr>
        <w:t xml:space="preserve">teach something that was not previously taught) or </w:t>
      </w:r>
    </w:p>
    <w:p w14:paraId="77DBBF35" w14:textId="77777777" w:rsidR="00F10959" w:rsidRDefault="00F10959" w:rsidP="00F10959">
      <w:pPr>
        <w:pStyle w:val="ListParagraph"/>
        <w:spacing w:before="240" w:line="240" w:lineRule="auto"/>
        <w:ind w:left="1154"/>
        <w:jc w:val="both"/>
        <w:rPr>
          <w:rFonts w:ascii="Aptos" w:eastAsia="Aptos" w:hAnsi="Aptos" w:cs="Aptos"/>
          <w:i/>
          <w:iCs/>
          <w:sz w:val="22"/>
          <w:szCs w:val="22"/>
        </w:rPr>
      </w:pPr>
    </w:p>
    <w:p w14:paraId="444341F3" w14:textId="77777777" w:rsidR="00F10959" w:rsidRDefault="00F10959" w:rsidP="00F10959">
      <w:pPr>
        <w:pStyle w:val="ListParagraph"/>
        <w:numPr>
          <w:ilvl w:val="0"/>
          <w:numId w:val="2"/>
        </w:numPr>
        <w:spacing w:before="240" w:line="240" w:lineRule="auto"/>
        <w:jc w:val="both"/>
        <w:rPr>
          <w:rFonts w:ascii="Aptos" w:eastAsia="Aptos" w:hAnsi="Aptos" w:cs="Aptos"/>
          <w:i/>
          <w:iCs/>
          <w:sz w:val="22"/>
          <w:szCs w:val="22"/>
        </w:rPr>
      </w:pPr>
      <w:r w:rsidRPr="00A66660">
        <w:rPr>
          <w:rFonts w:ascii="Aptos" w:eastAsia="Aptos" w:hAnsi="Aptos" w:cs="Aptos"/>
          <w:i/>
          <w:iCs/>
          <w:sz w:val="22"/>
          <w:szCs w:val="22"/>
        </w:rPr>
        <w:t>extend the scope of protection conferred by the patent as granted (i.e. broaden a claim). Amendments are retroactive to the date of grant.</w:t>
      </w:r>
    </w:p>
    <w:p w14:paraId="6345DE1E" w14:textId="77777777" w:rsidR="00F10959" w:rsidRPr="00D83813" w:rsidRDefault="00F10959" w:rsidP="00F10959">
      <w:pPr>
        <w:pStyle w:val="ListParagraph"/>
        <w:rPr>
          <w:rFonts w:ascii="Aptos" w:eastAsia="Aptos" w:hAnsi="Aptos" w:cs="Aptos"/>
          <w:i/>
          <w:iCs/>
          <w:sz w:val="22"/>
          <w:szCs w:val="22"/>
        </w:rPr>
      </w:pPr>
    </w:p>
    <w:p w14:paraId="0A6712BF" w14:textId="77777777" w:rsidR="00F10959" w:rsidRPr="00A66660" w:rsidRDefault="00F10959" w:rsidP="00F10959">
      <w:pPr>
        <w:pStyle w:val="ListParagraph"/>
        <w:spacing w:before="240" w:line="240" w:lineRule="auto"/>
        <w:ind w:left="1154"/>
        <w:jc w:val="both"/>
        <w:rPr>
          <w:rFonts w:ascii="Aptos" w:eastAsia="Aptos" w:hAnsi="Aptos" w:cs="Aptos"/>
          <w:i/>
          <w:iCs/>
          <w:sz w:val="22"/>
          <w:szCs w:val="22"/>
        </w:rPr>
      </w:pPr>
    </w:p>
    <w:p w14:paraId="2F46E7CE" w14:textId="77777777" w:rsidR="00F10959" w:rsidRDefault="00F10959" w:rsidP="00F10959">
      <w:pPr>
        <w:numPr>
          <w:ilvl w:val="1"/>
          <w:numId w:val="1"/>
        </w:numPr>
        <w:spacing w:before="240" w:line="360" w:lineRule="auto"/>
        <w:ind w:left="788" w:hanging="431"/>
        <w:jc w:val="both"/>
        <w:rPr>
          <w:rFonts w:ascii="Aptos" w:eastAsia="Aptos" w:hAnsi="Aptos" w:cs="Aptos"/>
          <w:sz w:val="22"/>
          <w:szCs w:val="22"/>
        </w:rPr>
      </w:pPr>
      <w:r w:rsidRPr="00A875D5">
        <w:rPr>
          <w:rFonts w:ascii="Aptos" w:eastAsia="Aptos" w:hAnsi="Aptos" w:cs="Aptos"/>
          <w:sz w:val="22"/>
          <w:szCs w:val="22"/>
        </w:rPr>
        <w:t xml:space="preserve">Are there any claim amendments that Penelope can make that would preserve the validity of the </w:t>
      </w:r>
      <w:proofErr w:type="spellStart"/>
      <w:r w:rsidRPr="00A875D5">
        <w:rPr>
          <w:rFonts w:ascii="Aptos" w:eastAsia="Aptos" w:hAnsi="Aptos" w:cs="Aptos"/>
          <w:sz w:val="22"/>
          <w:szCs w:val="22"/>
        </w:rPr>
        <w:t>Fetherington</w:t>
      </w:r>
      <w:proofErr w:type="spellEnd"/>
      <w:r w:rsidRPr="00A875D5">
        <w:rPr>
          <w:rFonts w:ascii="Aptos" w:eastAsia="Aptos" w:hAnsi="Aptos" w:cs="Aptos"/>
          <w:sz w:val="22"/>
          <w:szCs w:val="22"/>
        </w:rPr>
        <w:t xml:space="preserve"> patent? Which claim(s) should she amend and why? Will the amended claims capture the infringing acts? </w:t>
      </w:r>
    </w:p>
    <w:p w14:paraId="4E378913" w14:textId="77777777" w:rsidR="00F10959" w:rsidRPr="00A875D5" w:rsidRDefault="00F10959" w:rsidP="00F10959">
      <w:pPr>
        <w:spacing w:before="240" w:line="360" w:lineRule="auto"/>
        <w:ind w:left="788"/>
        <w:jc w:val="both"/>
        <w:rPr>
          <w:rFonts w:ascii="Aptos" w:eastAsia="Aptos" w:hAnsi="Aptos" w:cs="Aptos"/>
          <w:sz w:val="22"/>
          <w:szCs w:val="22"/>
        </w:rPr>
      </w:pPr>
    </w:p>
    <w:p w14:paraId="4392836E" w14:textId="77777777" w:rsidR="00F10959" w:rsidRPr="00A70DE8"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 xml:space="preserve">Independent claim 1 is infringed, but it is invalid because the balloon of the </w:t>
      </w:r>
      <w:proofErr w:type="spellStart"/>
      <w:r w:rsidRPr="00A70DE8">
        <w:rPr>
          <w:rFonts w:ascii="Aptos" w:eastAsia="Aptos" w:hAnsi="Aptos" w:cs="Aptos"/>
          <w:i/>
          <w:iCs/>
          <w:sz w:val="22"/>
          <w:szCs w:val="22"/>
        </w:rPr>
        <w:t>Whistledown</w:t>
      </w:r>
      <w:proofErr w:type="spellEnd"/>
      <w:r w:rsidRPr="00A70DE8">
        <w:rPr>
          <w:rFonts w:ascii="Aptos" w:eastAsia="Aptos" w:hAnsi="Aptos" w:cs="Aptos"/>
          <w:i/>
          <w:iCs/>
          <w:sz w:val="22"/>
          <w:szCs w:val="22"/>
        </w:rPr>
        <w:t xml:space="preserve"> paper also had a “sealable hole” at the top, which could be unsealed</w:t>
      </w:r>
      <w:r>
        <w:rPr>
          <w:rFonts w:ascii="Aptos" w:eastAsia="Aptos" w:hAnsi="Aptos" w:cs="Aptos"/>
          <w:i/>
          <w:iCs/>
          <w:sz w:val="22"/>
          <w:szCs w:val="22"/>
        </w:rPr>
        <w:t xml:space="preserve"> whilst in flight, but not re-sealed whilst in flight.</w:t>
      </w:r>
    </w:p>
    <w:p w14:paraId="66C8F185" w14:textId="77777777" w:rsidR="00F10959" w:rsidRPr="00A70DE8"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The inventive concept of the second embodiment is to have a re-sealable hole. Candidates may suggest a narrowing amendment of claim 1 to make clear that the hole should not just be un-sealable but also be re-sealable</w:t>
      </w:r>
      <w:r>
        <w:rPr>
          <w:rFonts w:ascii="Aptos" w:eastAsia="Aptos" w:hAnsi="Aptos" w:cs="Aptos"/>
          <w:i/>
          <w:iCs/>
          <w:sz w:val="22"/>
          <w:szCs w:val="22"/>
        </w:rPr>
        <w:t xml:space="preserve"> in flight</w:t>
      </w:r>
      <w:r w:rsidRPr="00A70DE8">
        <w:rPr>
          <w:rFonts w:ascii="Aptos" w:eastAsia="Aptos" w:hAnsi="Aptos" w:cs="Aptos"/>
          <w:i/>
          <w:iCs/>
          <w:sz w:val="22"/>
          <w:szCs w:val="22"/>
        </w:rPr>
        <w:t xml:space="preserve">. This amendment would be allowable because it does not extend the scope of protection of the invention beyond the application </w:t>
      </w:r>
      <w:proofErr w:type="spellStart"/>
      <w:r w:rsidRPr="00A70DE8">
        <w:rPr>
          <w:rFonts w:ascii="Aptos" w:eastAsia="Aptos" w:hAnsi="Aptos" w:cs="Aptos"/>
          <w:i/>
          <w:iCs/>
          <w:sz w:val="22"/>
          <w:szCs w:val="22"/>
        </w:rPr>
        <w:t>as</w:t>
      </w:r>
      <w:proofErr w:type="spellEnd"/>
      <w:r w:rsidRPr="00A70DE8">
        <w:rPr>
          <w:rFonts w:ascii="Aptos" w:eastAsia="Aptos" w:hAnsi="Aptos" w:cs="Aptos"/>
          <w:i/>
          <w:iCs/>
          <w:sz w:val="22"/>
          <w:szCs w:val="22"/>
        </w:rPr>
        <w:t xml:space="preserve"> filed, nor does it extend the scope of protection beyond claim</w:t>
      </w:r>
      <w:r>
        <w:rPr>
          <w:rFonts w:ascii="Aptos" w:eastAsia="Aptos" w:hAnsi="Aptos" w:cs="Aptos"/>
          <w:i/>
          <w:iCs/>
          <w:sz w:val="22"/>
          <w:szCs w:val="22"/>
        </w:rPr>
        <w:t xml:space="preserve"> 1 as granted</w:t>
      </w:r>
      <w:r w:rsidRPr="00A70DE8">
        <w:rPr>
          <w:rFonts w:ascii="Aptos" w:eastAsia="Aptos" w:hAnsi="Aptos" w:cs="Aptos"/>
          <w:i/>
          <w:iCs/>
          <w:sz w:val="22"/>
          <w:szCs w:val="22"/>
        </w:rPr>
        <w:t>.</w:t>
      </w:r>
    </w:p>
    <w:p w14:paraId="45E65DFF" w14:textId="77777777" w:rsidR="00F10959" w:rsidRPr="00A70DE8"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 xml:space="preserve">Simpler amendments: </w:t>
      </w:r>
    </w:p>
    <w:p w14:paraId="31B0E1F2" w14:textId="77777777" w:rsidR="00F10959" w:rsidRDefault="00F10959" w:rsidP="00F10959">
      <w:pPr>
        <w:pStyle w:val="ListParagraph"/>
        <w:numPr>
          <w:ilvl w:val="0"/>
          <w:numId w:val="3"/>
        </w:numPr>
        <w:spacing w:before="240" w:line="240" w:lineRule="auto"/>
        <w:jc w:val="both"/>
        <w:rPr>
          <w:rFonts w:ascii="Aptos" w:eastAsia="Aptos" w:hAnsi="Aptos" w:cs="Aptos"/>
          <w:i/>
          <w:iCs/>
          <w:sz w:val="22"/>
          <w:szCs w:val="22"/>
        </w:rPr>
      </w:pPr>
      <w:r w:rsidRPr="0003082C">
        <w:rPr>
          <w:rFonts w:ascii="Aptos" w:eastAsia="Aptos" w:hAnsi="Aptos" w:cs="Aptos"/>
          <w:i/>
          <w:iCs/>
          <w:sz w:val="22"/>
          <w:szCs w:val="22"/>
        </w:rPr>
        <w:t xml:space="preserve">Dependent claim 2 is infringed and is inventive over the prior art. Therefore, if Penelope amended claim 1 to comprise the subject-matter of claim 2 (and possibly claim 3 also), then she could maintain validity of the patent and enforce her patent against Mme Reynier. But that would create a claim confined to the embodiment in the patent that could more easily be designed around by a different mechanism. </w:t>
      </w:r>
    </w:p>
    <w:p w14:paraId="69D8C060" w14:textId="77777777" w:rsidR="00F10959" w:rsidRPr="0003082C" w:rsidRDefault="00F10959" w:rsidP="00F10959">
      <w:pPr>
        <w:pStyle w:val="ListParagraph"/>
        <w:spacing w:before="240" w:line="240" w:lineRule="auto"/>
        <w:ind w:left="1514"/>
        <w:jc w:val="both"/>
        <w:rPr>
          <w:rFonts w:ascii="Aptos" w:eastAsia="Aptos" w:hAnsi="Aptos" w:cs="Aptos"/>
          <w:i/>
          <w:iCs/>
          <w:sz w:val="22"/>
          <w:szCs w:val="22"/>
        </w:rPr>
      </w:pPr>
    </w:p>
    <w:p w14:paraId="3B591D4F" w14:textId="77777777" w:rsidR="00F10959" w:rsidRDefault="00F10959" w:rsidP="00F10959">
      <w:pPr>
        <w:pStyle w:val="ListParagraph"/>
        <w:numPr>
          <w:ilvl w:val="0"/>
          <w:numId w:val="3"/>
        </w:numPr>
        <w:spacing w:before="240" w:line="240" w:lineRule="auto"/>
        <w:jc w:val="both"/>
        <w:rPr>
          <w:rFonts w:ascii="Aptos" w:eastAsia="Aptos" w:hAnsi="Aptos" w:cs="Aptos"/>
          <w:i/>
          <w:iCs/>
          <w:sz w:val="22"/>
          <w:szCs w:val="22"/>
        </w:rPr>
      </w:pPr>
      <w:r w:rsidRPr="0003082C">
        <w:rPr>
          <w:rFonts w:ascii="Aptos" w:eastAsia="Aptos" w:hAnsi="Aptos" w:cs="Aptos"/>
          <w:i/>
          <w:iCs/>
          <w:sz w:val="22"/>
          <w:szCs w:val="22"/>
        </w:rPr>
        <w:t>Claim 6 should be removed because it is invalid. If it is found that claim 4 is a presentation of information and therefore invalid, claim 4 could also be removed.</w:t>
      </w:r>
    </w:p>
    <w:p w14:paraId="64C631E5" w14:textId="77777777" w:rsidR="00F10959" w:rsidRDefault="00F10959" w:rsidP="00F10959">
      <w:pPr>
        <w:rPr>
          <w:rFonts w:ascii="Aptos" w:eastAsia="Aptos" w:hAnsi="Aptos" w:cs="Aptos"/>
          <w:i/>
          <w:iCs/>
          <w:sz w:val="22"/>
          <w:szCs w:val="22"/>
        </w:rPr>
      </w:pPr>
      <w:r>
        <w:rPr>
          <w:rFonts w:ascii="Aptos" w:eastAsia="Aptos" w:hAnsi="Aptos" w:cs="Aptos"/>
          <w:i/>
          <w:iCs/>
          <w:sz w:val="22"/>
          <w:szCs w:val="22"/>
        </w:rPr>
        <w:br w:type="page"/>
      </w:r>
    </w:p>
    <w:p w14:paraId="227501FF" w14:textId="77777777" w:rsidR="00F10959" w:rsidRPr="0003082C" w:rsidRDefault="00F10959" w:rsidP="00F10959">
      <w:pPr>
        <w:pStyle w:val="ListParagraph"/>
        <w:numPr>
          <w:ilvl w:val="0"/>
          <w:numId w:val="3"/>
        </w:numPr>
        <w:spacing w:before="240" w:line="240" w:lineRule="auto"/>
        <w:jc w:val="both"/>
        <w:rPr>
          <w:rFonts w:ascii="Aptos" w:eastAsia="Aptos" w:hAnsi="Aptos" w:cs="Aptos"/>
          <w:i/>
          <w:iCs/>
          <w:sz w:val="22"/>
          <w:szCs w:val="22"/>
        </w:rPr>
      </w:pPr>
    </w:p>
    <w:p w14:paraId="7DDA6B60" w14:textId="77777777" w:rsidR="00F10959" w:rsidRPr="004042A0" w:rsidRDefault="00F10959" w:rsidP="00F10959">
      <w:pPr>
        <w:numPr>
          <w:ilvl w:val="0"/>
          <w:numId w:val="1"/>
        </w:numPr>
        <w:spacing w:before="240" w:line="360" w:lineRule="auto"/>
        <w:jc w:val="both"/>
        <w:rPr>
          <w:rFonts w:ascii="Aptos" w:eastAsia="Aptos" w:hAnsi="Aptos" w:cs="Aptos"/>
          <w:sz w:val="22"/>
          <w:szCs w:val="22"/>
        </w:rPr>
      </w:pPr>
      <w:r w:rsidRPr="004042A0">
        <w:rPr>
          <w:rFonts w:ascii="Aptos" w:eastAsia="Aptos" w:hAnsi="Aptos" w:cs="Aptos"/>
          <w:b/>
          <w:bCs/>
          <w:sz w:val="22"/>
          <w:szCs w:val="22"/>
        </w:rPr>
        <w:t>Litigation</w:t>
      </w:r>
      <w:r w:rsidRPr="004042A0">
        <w:rPr>
          <w:rFonts w:ascii="Aptos" w:eastAsia="Aptos" w:hAnsi="Aptos" w:cs="Aptos"/>
          <w:sz w:val="22"/>
          <w:szCs w:val="22"/>
        </w:rPr>
        <w:t xml:space="preserve"> (5 marks)</w:t>
      </w:r>
    </w:p>
    <w:p w14:paraId="3F56369D"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Who should be the claimant</w:t>
      </w:r>
      <w:r>
        <w:rPr>
          <w:rFonts w:ascii="Aptos" w:eastAsia="Aptos" w:hAnsi="Aptos" w:cs="Aptos"/>
          <w:sz w:val="22"/>
          <w:szCs w:val="22"/>
        </w:rPr>
        <w:t>(s)</w:t>
      </w:r>
      <w:r w:rsidRPr="004042A0">
        <w:rPr>
          <w:rFonts w:ascii="Aptos" w:eastAsia="Aptos" w:hAnsi="Aptos" w:cs="Aptos"/>
          <w:sz w:val="22"/>
          <w:szCs w:val="22"/>
        </w:rPr>
        <w:t xml:space="preserve"> in a claim for patent infringement? What remedies might the claimant</w:t>
      </w:r>
      <w:r>
        <w:rPr>
          <w:rFonts w:ascii="Aptos" w:eastAsia="Aptos" w:hAnsi="Aptos" w:cs="Aptos"/>
          <w:sz w:val="22"/>
          <w:szCs w:val="22"/>
        </w:rPr>
        <w:t>(s)</w:t>
      </w:r>
      <w:r w:rsidRPr="004042A0">
        <w:rPr>
          <w:rFonts w:ascii="Aptos" w:eastAsia="Aptos" w:hAnsi="Aptos" w:cs="Aptos"/>
          <w:sz w:val="22"/>
          <w:szCs w:val="22"/>
        </w:rPr>
        <w:t xml:space="preserve"> seek? </w:t>
      </w:r>
    </w:p>
    <w:p w14:paraId="6979FEDF" w14:textId="77777777" w:rsidR="00F10959"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 xml:space="preserve">The claimant should be the proprietor of the patent, i.e. The </w:t>
      </w:r>
      <w:proofErr w:type="spellStart"/>
      <w:r w:rsidRPr="00A70DE8">
        <w:rPr>
          <w:rFonts w:ascii="Aptos" w:eastAsia="Aptos" w:hAnsi="Aptos" w:cs="Aptos"/>
          <w:i/>
          <w:iCs/>
          <w:sz w:val="22"/>
          <w:szCs w:val="22"/>
        </w:rPr>
        <w:t>Fetherington-Deblin</w:t>
      </w:r>
      <w:r>
        <w:rPr>
          <w:rFonts w:ascii="Aptos" w:eastAsia="Aptos" w:hAnsi="Aptos" w:cs="Aptos"/>
          <w:i/>
          <w:iCs/>
          <w:sz w:val="22"/>
          <w:szCs w:val="22"/>
        </w:rPr>
        <w:t>g</w:t>
      </w:r>
      <w:proofErr w:type="spellEnd"/>
      <w:r w:rsidRPr="00A70DE8">
        <w:rPr>
          <w:rFonts w:ascii="Aptos" w:eastAsia="Aptos" w:hAnsi="Aptos" w:cs="Aptos"/>
          <w:i/>
          <w:iCs/>
          <w:sz w:val="22"/>
          <w:szCs w:val="22"/>
        </w:rPr>
        <w:t xml:space="preserve"> Aerial Locomotion Company Ltd. </w:t>
      </w:r>
    </w:p>
    <w:p w14:paraId="0833A90D" w14:textId="77777777" w:rsidR="00F10959"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 xml:space="preserve">The remedies are: </w:t>
      </w:r>
    </w:p>
    <w:p w14:paraId="40E90AC0"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 xml:space="preserve">an injunction, </w:t>
      </w:r>
    </w:p>
    <w:p w14:paraId="474E35FA"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delivery up or destruction (</w:t>
      </w:r>
      <w:proofErr w:type="gramStart"/>
      <w:r w:rsidRPr="0061008B">
        <w:rPr>
          <w:rFonts w:ascii="Aptos" w:eastAsia="Aptos" w:hAnsi="Aptos" w:cs="Aptos"/>
          <w:i/>
          <w:iCs/>
          <w:sz w:val="22"/>
          <w:szCs w:val="22"/>
        </w:rPr>
        <w:t>assuming that</w:t>
      </w:r>
      <w:proofErr w:type="gramEnd"/>
      <w:r w:rsidRPr="0061008B">
        <w:rPr>
          <w:rFonts w:ascii="Aptos" w:eastAsia="Aptos" w:hAnsi="Aptos" w:cs="Aptos"/>
          <w:i/>
          <w:iCs/>
          <w:sz w:val="22"/>
          <w:szCs w:val="22"/>
        </w:rPr>
        <w:t xml:space="preserve"> the infringing balloon survives the latest attempt and/or isn’t blown across the channel), </w:t>
      </w:r>
    </w:p>
    <w:p w14:paraId="1E798393"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 xml:space="preserve">damages or account of profit, </w:t>
      </w:r>
    </w:p>
    <w:p w14:paraId="36B96A61"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 xml:space="preserve">a declaration of infringement and validity, and </w:t>
      </w:r>
    </w:p>
    <w:p w14:paraId="0232EC20"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 xml:space="preserve">publication (preferably in the next </w:t>
      </w:r>
      <w:proofErr w:type="spellStart"/>
      <w:r w:rsidRPr="0061008B">
        <w:rPr>
          <w:rFonts w:ascii="Aptos" w:eastAsia="Aptos" w:hAnsi="Aptos" w:cs="Aptos"/>
          <w:i/>
          <w:iCs/>
          <w:sz w:val="22"/>
          <w:szCs w:val="22"/>
        </w:rPr>
        <w:t>Whistledown</w:t>
      </w:r>
      <w:proofErr w:type="spellEnd"/>
      <w:r w:rsidRPr="0061008B">
        <w:rPr>
          <w:rFonts w:ascii="Aptos" w:eastAsia="Aptos" w:hAnsi="Aptos" w:cs="Aptos"/>
          <w:i/>
          <w:iCs/>
          <w:sz w:val="22"/>
          <w:szCs w:val="22"/>
        </w:rPr>
        <w:t>)</w:t>
      </w:r>
    </w:p>
    <w:p w14:paraId="769935C7" w14:textId="77777777" w:rsidR="00F10959" w:rsidRDefault="00F10959" w:rsidP="00F10959"/>
    <w:p w14:paraId="4BFC24DF" w14:textId="24C203D9" w:rsidR="00F10959" w:rsidRDefault="00F10959">
      <w:pPr>
        <w:rPr>
          <w:lang w:val="en-US"/>
        </w:rPr>
      </w:pPr>
      <w:r>
        <w:rPr>
          <w:lang w:val="en-US"/>
        </w:rPr>
        <w:br w:type="page"/>
      </w:r>
    </w:p>
    <w:p w14:paraId="421A5C45" w14:textId="2731BADC" w:rsidR="00F10959" w:rsidRDefault="00F10959" w:rsidP="00F10959">
      <w:pPr>
        <w:pStyle w:val="Heading1"/>
        <w:rPr>
          <w:lang w:val="en-US"/>
        </w:rPr>
      </w:pPr>
      <w:bookmarkStart w:id="2" w:name="_Toc209081419"/>
      <w:r>
        <w:rPr>
          <w:lang w:val="en-US"/>
        </w:rPr>
        <w:lastRenderedPageBreak/>
        <w:t>Patents 2</w:t>
      </w:r>
      <w:bookmarkEnd w:id="2"/>
    </w:p>
    <w:p w14:paraId="47B101CA" w14:textId="77777777" w:rsidR="00F10959" w:rsidRDefault="00F10959" w:rsidP="00F10959">
      <w:pPr>
        <w:jc w:val="both"/>
      </w:pPr>
      <w:r>
        <w:t>This year’s Patents 2 coursework followed the familiar format of providing a scenario, patent and prior art and asking candidates to prepare pleadings in support of a patent infringement claim, pleadings in response (including a challenge to the validity of the patent) and accompanying notes.  The limit for the accompanying notes was 3000 words.</w:t>
      </w:r>
    </w:p>
    <w:p w14:paraId="6C9E7540" w14:textId="77777777" w:rsidR="00F10959" w:rsidRDefault="00F10959" w:rsidP="00F10959">
      <w:pPr>
        <w:jc w:val="both"/>
      </w:pPr>
      <w:r>
        <w:t xml:space="preserve">The scenario given to candidates involved an invention for a slug/snail repellent containing a chemical called </w:t>
      </w:r>
      <w:proofErr w:type="spellStart"/>
      <w:r>
        <w:t>pekate</w:t>
      </w:r>
      <w:proofErr w:type="spellEnd"/>
      <w:r>
        <w:t xml:space="preserve"> and the chance discovery of the effects of </w:t>
      </w:r>
      <w:proofErr w:type="spellStart"/>
      <w:r>
        <w:t>pekate</w:t>
      </w:r>
      <w:proofErr w:type="spellEnd"/>
      <w:r>
        <w:t xml:space="preserve"> by a student at Manchester University.   Some feedback was received from candidates that the science was more onerous than in previous years which have typically involved mechanical inventions.  </w:t>
      </w:r>
      <w:proofErr w:type="gramStart"/>
      <w:r>
        <w:t>However</w:t>
      </w:r>
      <w:proofErr w:type="gramEnd"/>
      <w:r>
        <w:t xml:space="preserve"> although a modest amount of scientific and mathematical understanding was desirable, the most that candidates needed to understand was how to work out percentages and basic chemical structures.   </w:t>
      </w:r>
    </w:p>
    <w:p w14:paraId="16051469" w14:textId="77777777" w:rsidR="00F10959" w:rsidRDefault="00F10959" w:rsidP="00F10959">
      <w:pPr>
        <w:jc w:val="both"/>
      </w:pPr>
      <w:r>
        <w:t xml:space="preserve">This year, there were two obvious Defendants to the proceedings – being Horticultural Heaven Limited (based in Chorley, Lancashire) and Hillebrand Chemicals GmbH based in Germany.  Most candidates correctly noted that permission to serve out would be required for </w:t>
      </w:r>
      <w:proofErr w:type="spellStart"/>
      <w:proofErr w:type="gramStart"/>
      <w:r>
        <w:t>Hiilebrand</w:t>
      </w:r>
      <w:proofErr w:type="spellEnd"/>
      <w:r>
        <w:t xml:space="preserve">  but</w:t>
      </w:r>
      <w:proofErr w:type="gramEnd"/>
      <w:r>
        <w:t xml:space="preserve"> considered that the costs associated were justified.   Very few candidates decided to include other Defendants such as the Directors of Horticultural Heaven or a named supplied of methylated spirits.   Those that did, justified their arguments.   This was fine.   There are not many right or wrong answers in the coursework – </w:t>
      </w:r>
      <w:proofErr w:type="gramStart"/>
      <w:r>
        <w:t>as long as</w:t>
      </w:r>
      <w:proofErr w:type="gramEnd"/>
      <w:r>
        <w:t xml:space="preserve"> the arguments are well made, there is much scope for flexibility.</w:t>
      </w:r>
    </w:p>
    <w:p w14:paraId="5BECB2DF" w14:textId="77777777" w:rsidR="00F10959" w:rsidRDefault="00F10959" w:rsidP="00F10959">
      <w:pPr>
        <w:jc w:val="both"/>
      </w:pPr>
      <w:r>
        <w:t xml:space="preserve">The patent in suit contained process and product claims as most candidates recognised.  These engage different sections of the Patents Act and have different requirements.   Most candidates spotted these issues.   Several candidates picked up on the fact Claim 1 states that the </w:t>
      </w:r>
      <w:proofErr w:type="spellStart"/>
      <w:r>
        <w:t>pekate</w:t>
      </w:r>
      <w:proofErr w:type="spellEnd"/>
      <w:r>
        <w:t xml:space="preserve"> should “repel and kill” insects etc and argued that there was no evidence that </w:t>
      </w:r>
      <w:proofErr w:type="spellStart"/>
      <w:r>
        <w:t>pekate</w:t>
      </w:r>
      <w:proofErr w:type="spellEnd"/>
      <w:r>
        <w:t xml:space="preserve"> killed.  This was a reasonable point but on balance, the skilled person reading the patent would have concluded that “and” read in context, meant “and/or”.   </w:t>
      </w:r>
    </w:p>
    <w:p w14:paraId="2296EDBB" w14:textId="77777777" w:rsidR="00F10959" w:rsidRDefault="00F10959" w:rsidP="00F10959">
      <w:pPr>
        <w:jc w:val="both"/>
      </w:pPr>
      <w:r>
        <w:t>The coursework setter had deliberately included a few conundrums in the patent to test candidates’ grasp of construction.  For instance, the specification referred to the invention related to “</w:t>
      </w:r>
      <w:proofErr w:type="spellStart"/>
      <w:r>
        <w:t>pekate</w:t>
      </w:r>
      <w:proofErr w:type="spellEnd"/>
      <w:r>
        <w:t xml:space="preserve"> and its derivatives” but the claim was just to </w:t>
      </w:r>
      <w:proofErr w:type="spellStart"/>
      <w:r>
        <w:t>pekate</w:t>
      </w:r>
      <w:proofErr w:type="spellEnd"/>
      <w:r>
        <w:t xml:space="preserve">.  Were derivatives claimed or not?   If so, did this lead to a squeeze on the prior art?  The setter had intended to mirror to an extent the facts of </w:t>
      </w:r>
      <w:r w:rsidRPr="00CA2019">
        <w:rPr>
          <w:u w:val="single"/>
        </w:rPr>
        <w:t>AHP v Novartis</w:t>
      </w:r>
      <w:r>
        <w:t xml:space="preserve"> (2001) although of course the law has moved on from this time.   Many candidates picked this up </w:t>
      </w:r>
      <w:proofErr w:type="gramStart"/>
      <w:r>
        <w:t>and also</w:t>
      </w:r>
      <w:proofErr w:type="gramEnd"/>
      <w:r>
        <w:t xml:space="preserve"> noted the squeeze that if the claim extended to </w:t>
      </w:r>
      <w:proofErr w:type="spellStart"/>
      <w:r>
        <w:t>pekatone</w:t>
      </w:r>
      <w:proofErr w:type="spellEnd"/>
      <w:r>
        <w:t xml:space="preserve"> (the derivative of </w:t>
      </w:r>
      <w:proofErr w:type="spellStart"/>
      <w:r>
        <w:t>pekate</w:t>
      </w:r>
      <w:proofErr w:type="spellEnd"/>
      <w:r>
        <w:t xml:space="preserve"> used by the Defendants) it brought the prior art relating to </w:t>
      </w:r>
      <w:proofErr w:type="spellStart"/>
      <w:r>
        <w:t>pekatone</w:t>
      </w:r>
      <w:proofErr w:type="spellEnd"/>
      <w:r>
        <w:t xml:space="preserve"> further into play.   Again, many candidates picked this up and some even attempted to plead it which was encouraging.</w:t>
      </w:r>
    </w:p>
    <w:p w14:paraId="132AD4CF" w14:textId="77777777" w:rsidR="00F10959" w:rsidRDefault="00F10959" w:rsidP="00F10959">
      <w:pPr>
        <w:jc w:val="both"/>
      </w:pPr>
      <w:r>
        <w:t>Most students identified and correctly pleaded the different knowledge requirements for Section 60(1)(b) and Section 60(2).</w:t>
      </w:r>
    </w:p>
    <w:p w14:paraId="6D32D3AD" w14:textId="77777777" w:rsidR="00F10959" w:rsidRDefault="00F10959" w:rsidP="00F10959">
      <w:pPr>
        <w:jc w:val="both"/>
      </w:pPr>
      <w:r>
        <w:lastRenderedPageBreak/>
        <w:t xml:space="preserve">When it came to equivalence, many candidates did not specifically plead that the patentee’s primary position was that there was infringement according to a normal construction with equivalence in the alternative.  Absent very good reasons, it would normally be appropriate to lead with infringement on a normal construction.  As the students have been taught, normal constriction is not the same as literal construction.    Context is everything.   </w:t>
      </w:r>
    </w:p>
    <w:p w14:paraId="51EF82D1" w14:textId="77777777" w:rsidR="00F10959" w:rsidRDefault="00F10959" w:rsidP="00F10959">
      <w:pPr>
        <w:jc w:val="both"/>
      </w:pPr>
      <w:r>
        <w:t xml:space="preserve">In the Defence, many candidates pleaded that </w:t>
      </w:r>
      <w:proofErr w:type="spellStart"/>
      <w:r>
        <w:t>pekatone</w:t>
      </w:r>
      <w:proofErr w:type="spellEnd"/>
      <w:r>
        <w:t xml:space="preserve"> was a staple commercial product which the setter felt was too much of a stretch given the law in e.g. </w:t>
      </w:r>
      <w:proofErr w:type="spellStart"/>
      <w:r w:rsidRPr="001302CE">
        <w:rPr>
          <w:u w:val="single"/>
        </w:rPr>
        <w:t>Nestec</w:t>
      </w:r>
      <w:proofErr w:type="spellEnd"/>
      <w:r w:rsidRPr="001302CE">
        <w:rPr>
          <w:u w:val="single"/>
        </w:rPr>
        <w:t xml:space="preserve"> v </w:t>
      </w:r>
      <w:proofErr w:type="spellStart"/>
      <w:r w:rsidRPr="001302CE">
        <w:rPr>
          <w:u w:val="single"/>
        </w:rPr>
        <w:t>Dualit</w:t>
      </w:r>
      <w:proofErr w:type="spellEnd"/>
      <w:r>
        <w:t xml:space="preserve">.   </w:t>
      </w:r>
    </w:p>
    <w:p w14:paraId="6C7A6636" w14:textId="77777777" w:rsidR="00F10959" w:rsidRDefault="00F10959" w:rsidP="00F10959">
      <w:pPr>
        <w:jc w:val="both"/>
      </w:pPr>
      <w:r>
        <w:t xml:space="preserve">When it came to the Grounds of Invalidity, there were two available challenges to entitlement to priority – formalistic and substantive (the latter for claims 5 and 6 only).   Most candidates picked up the formalistic challenge </w:t>
      </w:r>
      <w:proofErr w:type="gramStart"/>
      <w:r>
        <w:t>and also</w:t>
      </w:r>
      <w:proofErr w:type="gramEnd"/>
      <w:r>
        <w:t xml:space="preserve"> noted that the Court is likely to be lenient to the patentee here.   Only about half the candidates pleaded the substantive priority and some made the point as an allegation of added matter which was incorrect.   </w:t>
      </w:r>
    </w:p>
    <w:p w14:paraId="2EB0211A" w14:textId="77777777" w:rsidR="00F10959" w:rsidRDefault="00F10959" w:rsidP="00F10959">
      <w:pPr>
        <w:jc w:val="both"/>
      </w:pPr>
      <w:r>
        <w:t xml:space="preserve">In relation to allegations of anticipation and obviousness, it was arguable that the conversations between the inventor and her housemate in February 2022 were not confidential and therefore could be used to challenge the validity of the patent.   It did not matter which way the candidates landed on this </w:t>
      </w:r>
      <w:proofErr w:type="gramStart"/>
      <w:r>
        <w:t>as long as</w:t>
      </w:r>
      <w:proofErr w:type="gramEnd"/>
      <w:r>
        <w:t xml:space="preserve"> the point was argued convincingly.   </w:t>
      </w:r>
    </w:p>
    <w:p w14:paraId="35F2A31C" w14:textId="77777777" w:rsidR="00F10959" w:rsidRDefault="00F10959" w:rsidP="00F10959">
      <w:pPr>
        <w:jc w:val="both"/>
      </w:pPr>
      <w:r>
        <w:t>On the documentary prior art, the entry from the British Pharmacopoeia 2020 was intended to be common general knowledge and some, but by no means all, picked this up.   A lot of candidates pleaded “</w:t>
      </w:r>
      <w:proofErr w:type="spellStart"/>
      <w:r>
        <w:t>Condliffe</w:t>
      </w:r>
      <w:proofErr w:type="spellEnd"/>
      <w:r>
        <w:t xml:space="preserve">” for novelty and obviousness.  The setter thought that it was a bit of a red herring but was convinced by many arguments of the candidates.  The letter to Horticultural World was not an enabling disclosure.  </w:t>
      </w:r>
    </w:p>
    <w:p w14:paraId="386839A5" w14:textId="77777777" w:rsidR="00F10959" w:rsidRDefault="00F10959" w:rsidP="00F10959">
      <w:pPr>
        <w:jc w:val="both"/>
      </w:pPr>
      <w:r>
        <w:t>The Australian patent application was challenging.   Many candidates struggled.  Candidates were given credit for spotting that it was a potentially novelty-only citation if the patent in suit was entitled to priority.  However, the best candidates spotted that because it was not a GB patent application or other qualifying patent application under the Patents Act, it was in fact not available as a citation at all if the priority claim held up.   If the patent application was not entitled to its claimed priority date, then the Australian patent application was prior art for novelty and inventive step.</w:t>
      </w:r>
      <w:r>
        <w:rPr>
          <w:rStyle w:val="FootnoteReference"/>
        </w:rPr>
        <w:footnoteReference w:id="1"/>
      </w:r>
      <w:r>
        <w:t xml:space="preserve">  </w:t>
      </w:r>
    </w:p>
    <w:p w14:paraId="55B47AA7" w14:textId="2CCABF84" w:rsidR="00F10959" w:rsidRDefault="00015D3F" w:rsidP="00015D3F">
      <w:pPr>
        <w:pStyle w:val="Heading1"/>
      </w:pPr>
      <w:bookmarkStart w:id="3" w:name="_Toc209081420"/>
      <w:proofErr w:type="gramStart"/>
      <w:r>
        <w:lastRenderedPageBreak/>
        <w:t>Trade Marks</w:t>
      </w:r>
      <w:bookmarkEnd w:id="3"/>
      <w:proofErr w:type="gramEnd"/>
    </w:p>
    <w:p w14:paraId="3B913386" w14:textId="77777777" w:rsidR="00015D3F" w:rsidRDefault="00015D3F" w:rsidP="00015D3F">
      <w:pPr>
        <w:jc w:val="center"/>
        <w:rPr>
          <w:b/>
          <w:bCs/>
        </w:rPr>
      </w:pPr>
      <w:r w:rsidRPr="001C7AE7">
        <w:rPr>
          <w:b/>
          <w:bCs/>
        </w:rPr>
        <w:t>Skullduggery and Mocktails</w:t>
      </w:r>
    </w:p>
    <w:p w14:paraId="4C727452" w14:textId="77777777" w:rsidR="00015D3F" w:rsidRPr="00D474F9" w:rsidRDefault="00015D3F" w:rsidP="00015D3F">
      <w:pPr>
        <w:jc w:val="center"/>
        <w:rPr>
          <w:rFonts w:ascii="Verdana" w:hAnsi="Verdana"/>
          <w:b/>
          <w:bCs/>
          <w:sz w:val="20"/>
          <w:szCs w:val="20"/>
        </w:rPr>
      </w:pPr>
      <w:r w:rsidRPr="00D474F9">
        <w:rPr>
          <w:rFonts w:ascii="Verdana" w:hAnsi="Verdana"/>
          <w:b/>
          <w:bCs/>
          <w:sz w:val="20"/>
          <w:szCs w:val="20"/>
        </w:rPr>
        <w:t>Paper Feedback</w:t>
      </w:r>
    </w:p>
    <w:p w14:paraId="5DE5430E" w14:textId="77777777" w:rsidR="00015D3F" w:rsidRPr="001C7AE7" w:rsidRDefault="00015D3F" w:rsidP="00015D3F">
      <w:pPr>
        <w:rPr>
          <w:b/>
          <w:bCs/>
        </w:rPr>
      </w:pPr>
    </w:p>
    <w:p w14:paraId="3F4A650D" w14:textId="77777777" w:rsidR="00015D3F" w:rsidRDefault="00015D3F" w:rsidP="00015D3F">
      <w:pPr>
        <w:pStyle w:val="ListParagraph"/>
        <w:numPr>
          <w:ilvl w:val="0"/>
          <w:numId w:val="6"/>
        </w:numPr>
      </w:pPr>
      <w:r>
        <w:t xml:space="preserve">Mr. </w:t>
      </w:r>
      <w:proofErr w:type="spellStart"/>
      <w:r>
        <w:t>Toxley</w:t>
      </w:r>
      <w:proofErr w:type="spellEnd"/>
      <w:r>
        <w:t xml:space="preserve"> is regretting his decision not to register any </w:t>
      </w:r>
      <w:proofErr w:type="gramStart"/>
      <w:r>
        <w:t>trade marks</w:t>
      </w:r>
      <w:proofErr w:type="gramEnd"/>
      <w:r>
        <w:t xml:space="preserve"> for his cocktail brand in the UK. </w:t>
      </w:r>
      <w:r w:rsidRPr="00EC6FD7">
        <w:rPr>
          <w:b/>
          <w:bCs/>
        </w:rPr>
        <w:t xml:space="preserve">Advise </w:t>
      </w:r>
      <w:r>
        <w:rPr>
          <w:b/>
          <w:bCs/>
        </w:rPr>
        <w:t xml:space="preserve">Mr. </w:t>
      </w:r>
      <w:proofErr w:type="spellStart"/>
      <w:r>
        <w:rPr>
          <w:b/>
          <w:bCs/>
        </w:rPr>
        <w:t>Toxley</w:t>
      </w:r>
      <w:proofErr w:type="spellEnd"/>
      <w:r w:rsidRPr="00EC6FD7">
        <w:rPr>
          <w:b/>
          <w:bCs/>
        </w:rPr>
        <w:t xml:space="preserve"> on the registrability strategy for the marks “</w:t>
      </w:r>
      <w:proofErr w:type="spellStart"/>
      <w:r w:rsidRPr="00EC6FD7">
        <w:rPr>
          <w:b/>
          <w:bCs/>
        </w:rPr>
        <w:t>Cosmixology</w:t>
      </w:r>
      <w:proofErr w:type="spellEnd"/>
      <w:r w:rsidRPr="00EC6FD7">
        <w:rPr>
          <w:b/>
          <w:bCs/>
        </w:rPr>
        <w:t>” and “Cosmic cocktails without the chaos”</w:t>
      </w:r>
      <w:r>
        <w:rPr>
          <w:b/>
          <w:bCs/>
        </w:rPr>
        <w:t xml:space="preserve"> and the likelihood that he will be able to successfully obtain these registrations</w:t>
      </w:r>
      <w:r w:rsidRPr="00ED7E72">
        <w:t xml:space="preserve">. </w:t>
      </w:r>
      <w:r>
        <w:t>(20 marks)</w:t>
      </w:r>
    </w:p>
    <w:p w14:paraId="24136BF5" w14:textId="77777777" w:rsidR="00015D3F" w:rsidRDefault="00015D3F" w:rsidP="00015D3F">
      <w:pPr>
        <w:pStyle w:val="ListParagraph"/>
        <w:ind w:left="360"/>
      </w:pPr>
    </w:p>
    <w:p w14:paraId="18214D61" w14:textId="77777777" w:rsidR="00015D3F" w:rsidRDefault="00015D3F" w:rsidP="00015D3F">
      <w:pPr>
        <w:pStyle w:val="ListParagraph"/>
        <w:ind w:left="360"/>
      </w:pPr>
      <w:r>
        <w:t>Students were expected to consider the absolute grounds for registrability of the two marks. Relative grounds could be mentioned for completeness but were not the focus of the question.</w:t>
      </w:r>
    </w:p>
    <w:p w14:paraId="50A23EA1" w14:textId="77777777" w:rsidR="00015D3F" w:rsidRDefault="00015D3F" w:rsidP="00015D3F">
      <w:pPr>
        <w:pStyle w:val="ListParagraph"/>
        <w:ind w:left="360"/>
      </w:pPr>
    </w:p>
    <w:p w14:paraId="7B498FC2" w14:textId="77777777" w:rsidR="00015D3F" w:rsidRDefault="00015D3F" w:rsidP="00015D3F">
      <w:pPr>
        <w:pStyle w:val="ListParagraph"/>
        <w:ind w:left="360"/>
      </w:pPr>
      <w:r>
        <w:t>Both marks were to be considered under s.1(1) TMA and then under s.3(1) in the usual distinctiveness and descriptiveness criteria. Most papers correctly identified the relevant statutory tests and applied these to the facts available.</w:t>
      </w:r>
    </w:p>
    <w:p w14:paraId="501D0D8C" w14:textId="77777777" w:rsidR="00015D3F" w:rsidRDefault="00015D3F" w:rsidP="00015D3F">
      <w:pPr>
        <w:pStyle w:val="ListParagraph"/>
        <w:ind w:left="360"/>
      </w:pPr>
    </w:p>
    <w:p w14:paraId="059D884F" w14:textId="77777777" w:rsidR="00015D3F" w:rsidRDefault="00015D3F" w:rsidP="00015D3F">
      <w:pPr>
        <w:pStyle w:val="ListParagraph"/>
        <w:ind w:left="360"/>
      </w:pPr>
      <w:r>
        <w:t>Both marks satisfied s.1(1) and 3(1)(a).</w:t>
      </w:r>
    </w:p>
    <w:p w14:paraId="0782E704" w14:textId="77777777" w:rsidR="00015D3F" w:rsidRDefault="00015D3F" w:rsidP="00015D3F">
      <w:pPr>
        <w:pStyle w:val="ListParagraph"/>
        <w:ind w:left="360"/>
      </w:pPr>
    </w:p>
    <w:p w14:paraId="43E52D4A" w14:textId="77777777" w:rsidR="00015D3F" w:rsidRDefault="00015D3F" w:rsidP="00015D3F">
      <w:pPr>
        <w:pStyle w:val="ListParagraph"/>
        <w:ind w:left="360"/>
      </w:pPr>
      <w:r>
        <w:t>Registrability is considered in respect of the goods/services for which registration is sought, so we expected students to briefly identify the correct goods/services, but most importantly the characteristics of the average consumer (whether trade or public) and whether the marks were distinctive/non-descriptive in that context.</w:t>
      </w:r>
    </w:p>
    <w:p w14:paraId="4A07497F" w14:textId="77777777" w:rsidR="00015D3F" w:rsidRDefault="00015D3F" w:rsidP="00015D3F">
      <w:pPr>
        <w:pStyle w:val="ListParagraph"/>
        <w:ind w:left="360"/>
      </w:pPr>
    </w:p>
    <w:p w14:paraId="149B7045" w14:textId="77777777" w:rsidR="00015D3F" w:rsidRDefault="00015D3F" w:rsidP="00015D3F">
      <w:pPr>
        <w:pStyle w:val="ListParagraph"/>
        <w:ind w:left="360"/>
      </w:pPr>
      <w:r>
        <w:t>COSMIXOLOGY is a portmanteau (phonetic) combination of cosmic and mixology. Cosmic has no direct association with alcoholic cocktails but mixology is a commonly used term for mixing drinks/cocktails. Students were to consider whether the unique combination of the two elements was sufficient to overcome the risk of the mark being non-distinctive, descriptive or generic under s.3(b)(c) and/or (d).</w:t>
      </w:r>
    </w:p>
    <w:p w14:paraId="2A2EC675" w14:textId="77777777" w:rsidR="00015D3F" w:rsidRDefault="00015D3F" w:rsidP="00015D3F">
      <w:pPr>
        <w:pStyle w:val="ListParagraph"/>
        <w:ind w:left="360"/>
      </w:pPr>
    </w:p>
    <w:p w14:paraId="5F80439B" w14:textId="77777777" w:rsidR="00015D3F" w:rsidRDefault="00015D3F" w:rsidP="00015D3F">
      <w:pPr>
        <w:pStyle w:val="ListParagraph"/>
        <w:ind w:left="360"/>
      </w:pPr>
      <w:r>
        <w:t xml:space="preserve">COSMIC COCKTAILS WITHOUT THE CHAOS was a slogan mark, so was likely to encounter the usual objections that consumers are not accustomed to seeing slogans as an indication of origin, still less one with the word “cocktails” in it. </w:t>
      </w:r>
    </w:p>
    <w:p w14:paraId="56AE67A0" w14:textId="77777777" w:rsidR="00015D3F" w:rsidRDefault="00015D3F" w:rsidP="00015D3F">
      <w:pPr>
        <w:pStyle w:val="ListParagraph"/>
        <w:ind w:left="360"/>
      </w:pPr>
    </w:p>
    <w:p w14:paraId="7BCA488D" w14:textId="77777777" w:rsidR="00015D3F" w:rsidRDefault="00015D3F" w:rsidP="00015D3F">
      <w:pPr>
        <w:pStyle w:val="ListParagraph"/>
        <w:ind w:left="360"/>
      </w:pPr>
      <w:r>
        <w:t xml:space="preserve">Both marks have been in use for some time so an argument under acquired distinctiveness might have been run. Relevant facts here including the </w:t>
      </w:r>
      <w:r w:rsidRPr="005E00B7">
        <w:t xml:space="preserve">£2-3million </w:t>
      </w:r>
      <w:r>
        <w:t xml:space="preserve">turnover, </w:t>
      </w:r>
      <w:r w:rsidRPr="005E00B7">
        <w:t>awards</w:t>
      </w:r>
      <w:r>
        <w:t xml:space="preserve"> won (number and prestige)</w:t>
      </w:r>
      <w:r w:rsidRPr="005E00B7">
        <w:t>,</w:t>
      </w:r>
      <w:r>
        <w:t xml:space="preserve"> advertising spend and the YouTube channel and relevant subscribers. This final point likely required further analysis on UK based subscribers and precisely how the channel was branded.</w:t>
      </w:r>
    </w:p>
    <w:p w14:paraId="1A4E4ADA" w14:textId="77777777" w:rsidR="00015D3F" w:rsidRDefault="00015D3F" w:rsidP="00015D3F">
      <w:pPr>
        <w:pStyle w:val="ListParagraph"/>
        <w:ind w:left="360"/>
      </w:pPr>
    </w:p>
    <w:p w14:paraId="489A49F6" w14:textId="77777777" w:rsidR="00015D3F" w:rsidRDefault="00015D3F" w:rsidP="00015D3F">
      <w:pPr>
        <w:pStyle w:val="ListParagraph"/>
        <w:ind w:left="360"/>
      </w:pPr>
      <w:r>
        <w:t>Identifying the upcoming infringement risk from Woolco, some students also commented as to whether an application for non-alcoholic goods might amount to bad faith as an intention to then use the mark as a “legal weapon”.</w:t>
      </w:r>
    </w:p>
    <w:p w14:paraId="6214481E" w14:textId="77777777" w:rsidR="00015D3F" w:rsidRDefault="00015D3F" w:rsidP="00015D3F">
      <w:pPr>
        <w:pStyle w:val="ListParagraph"/>
        <w:ind w:left="360"/>
      </w:pPr>
    </w:p>
    <w:p w14:paraId="3F1F9A5D" w14:textId="77777777" w:rsidR="00015D3F" w:rsidRDefault="00015D3F" w:rsidP="00015D3F">
      <w:pPr>
        <w:pStyle w:val="ListParagraph"/>
        <w:ind w:left="360"/>
      </w:pPr>
    </w:p>
    <w:p w14:paraId="3A71B81A" w14:textId="77777777" w:rsidR="00015D3F" w:rsidRDefault="00015D3F" w:rsidP="00015D3F">
      <w:pPr>
        <w:pStyle w:val="ListParagraph"/>
        <w:numPr>
          <w:ilvl w:val="0"/>
          <w:numId w:val="6"/>
        </w:numPr>
      </w:pPr>
      <w:r w:rsidRPr="00EC6FD7">
        <w:rPr>
          <w:b/>
          <w:bCs/>
        </w:rPr>
        <w:t xml:space="preserve">Advise Mr. </w:t>
      </w:r>
      <w:proofErr w:type="spellStart"/>
      <w:r w:rsidRPr="00EC6FD7">
        <w:rPr>
          <w:b/>
          <w:bCs/>
        </w:rPr>
        <w:t>Toxley</w:t>
      </w:r>
      <w:proofErr w:type="spellEnd"/>
      <w:r w:rsidRPr="00EC6FD7">
        <w:rPr>
          <w:b/>
          <w:bCs/>
        </w:rPr>
        <w:t xml:space="preserve"> on potential causes of action</w:t>
      </w:r>
      <w:r>
        <w:rPr>
          <w:b/>
          <w:bCs/>
        </w:rPr>
        <w:t xml:space="preserve"> against </w:t>
      </w:r>
      <w:proofErr w:type="spellStart"/>
      <w:r>
        <w:rPr>
          <w:b/>
          <w:bCs/>
        </w:rPr>
        <w:t>WoolCo</w:t>
      </w:r>
      <w:proofErr w:type="spellEnd"/>
      <w:r>
        <w:rPr>
          <w:b/>
          <w:bCs/>
        </w:rPr>
        <w:t xml:space="preserve"> in relation to </w:t>
      </w:r>
      <w:r w:rsidRPr="00EC6FD7">
        <w:rPr>
          <w:b/>
          <w:bCs/>
        </w:rPr>
        <w:t xml:space="preserve">the Poise-On range of products and the </w:t>
      </w:r>
      <w:proofErr w:type="spellStart"/>
      <w:r w:rsidRPr="00EC6FD7">
        <w:rPr>
          <w:b/>
          <w:bCs/>
        </w:rPr>
        <w:t>Chaosmixology</w:t>
      </w:r>
      <w:proofErr w:type="spellEnd"/>
      <w:r w:rsidRPr="00EC6FD7">
        <w:rPr>
          <w:b/>
          <w:bCs/>
        </w:rPr>
        <w:t xml:space="preserve"> mocktails</w:t>
      </w:r>
      <w:r>
        <w:rPr>
          <w:b/>
          <w:bCs/>
        </w:rPr>
        <w:t xml:space="preserve">, including the likelihood of success of each action </w:t>
      </w:r>
      <w:r w:rsidRPr="004669DC">
        <w:rPr>
          <w:b/>
          <w:bCs/>
        </w:rPr>
        <w:t xml:space="preserve">and </w:t>
      </w:r>
      <w:r>
        <w:rPr>
          <w:b/>
          <w:bCs/>
        </w:rPr>
        <w:t>any strategies to improve those chances, and the pros and cons of each</w:t>
      </w:r>
      <w:r>
        <w:t xml:space="preserve">. As part of this, you should consider potential grounds to challenge TPU’s </w:t>
      </w:r>
      <w:proofErr w:type="gramStart"/>
      <w:r>
        <w:t>trade mark</w:t>
      </w:r>
      <w:proofErr w:type="gramEnd"/>
      <w:r>
        <w:t xml:space="preserve"> </w:t>
      </w:r>
      <w:proofErr w:type="gramStart"/>
      <w:r>
        <w:t>registrations, and</w:t>
      </w:r>
      <w:proofErr w:type="gramEnd"/>
      <w:r>
        <w:t xml:space="preserve"> discuss the venues for claims. (80 marks)</w:t>
      </w:r>
    </w:p>
    <w:p w14:paraId="37B0A0E0" w14:textId="77777777" w:rsidR="00015D3F" w:rsidRDefault="00015D3F" w:rsidP="00015D3F"/>
    <w:p w14:paraId="0E188CA4" w14:textId="77777777" w:rsidR="00015D3F" w:rsidRPr="00AC14D1" w:rsidRDefault="00015D3F" w:rsidP="00015D3F">
      <w:pPr>
        <w:rPr>
          <w:i/>
          <w:iCs/>
        </w:rPr>
      </w:pPr>
      <w:r w:rsidRPr="00AC14D1">
        <w:rPr>
          <w:i/>
          <w:iCs/>
        </w:rPr>
        <w:t>TOXIC POSH’UN</w:t>
      </w:r>
      <w:r>
        <w:rPr>
          <w:i/>
          <w:iCs/>
        </w:rPr>
        <w:t xml:space="preserve"> (TPU)</w:t>
      </w:r>
      <w:r w:rsidRPr="00AC14D1">
        <w:rPr>
          <w:i/>
          <w:iCs/>
        </w:rPr>
        <w:t xml:space="preserve"> vs Poise </w:t>
      </w:r>
      <w:proofErr w:type="gramStart"/>
      <w:r w:rsidRPr="00AC14D1">
        <w:rPr>
          <w:i/>
          <w:iCs/>
        </w:rPr>
        <w:t>On</w:t>
      </w:r>
      <w:proofErr w:type="gramEnd"/>
      <w:r w:rsidRPr="00AC14D1">
        <w:rPr>
          <w:i/>
          <w:iCs/>
        </w:rPr>
        <w:t xml:space="preserve"> and Skull mark vs Poison bottle infringement analysis</w:t>
      </w:r>
    </w:p>
    <w:p w14:paraId="5ED82C32" w14:textId="77777777" w:rsidR="00015D3F" w:rsidRDefault="00015D3F" w:rsidP="00015D3F">
      <w:r>
        <w:t xml:space="preserve">As is often the case with infringement scenarios, there were a lot of marks and comparisons to carry out, all considered against the applicable facts. Some students set out their analysis in a table which can help with word allocation and consistent treatment across the relevant </w:t>
      </w:r>
      <w:proofErr w:type="gramStart"/>
      <w:r>
        <w:t>criteria, but</w:t>
      </w:r>
      <w:proofErr w:type="gramEnd"/>
      <w:r>
        <w:t xml:space="preserve"> is not a requirement. </w:t>
      </w:r>
    </w:p>
    <w:p w14:paraId="262451FB" w14:textId="77777777" w:rsidR="00015D3F" w:rsidRDefault="00015D3F" w:rsidP="00015D3F">
      <w:r>
        <w:t xml:space="preserve">The infringement analysis was to be performed against the closest relevant marks. There was no action under s.10(1) but both mark/sign comparisons were to be considered under ss.10(2) and (3). All tests require use of a sign, </w:t>
      </w:r>
      <w:proofErr w:type="gramStart"/>
      <w:r>
        <w:t>in the course of</w:t>
      </w:r>
      <w:proofErr w:type="gramEnd"/>
      <w:r>
        <w:t xml:space="preserve"> trade, in the territory, without consent, but this could be dealt with only once at the beginning of the section, rather than each time.</w:t>
      </w:r>
    </w:p>
    <w:p w14:paraId="5A69DF87" w14:textId="77777777" w:rsidR="00015D3F" w:rsidRDefault="00015D3F" w:rsidP="00015D3F">
      <w:r>
        <w:t xml:space="preserve">A comparison of the oral, visual and conceptual similarity was required for both mark for sign comparisons. Relevant considerations included the oral and conceptual connection between “toxic potion” and “poison” (phonetic) and the visual and conceptual connection between the skull position mark and the poison bottle stitching on the </w:t>
      </w:r>
      <w:proofErr w:type="spellStart"/>
      <w:r>
        <w:t>woolco</w:t>
      </w:r>
      <w:proofErr w:type="spellEnd"/>
      <w:r>
        <w:t xml:space="preserve"> jeans. </w:t>
      </w:r>
    </w:p>
    <w:p w14:paraId="2AB1139D" w14:textId="77777777" w:rsidR="00015D3F" w:rsidRDefault="00015D3F" w:rsidP="00015D3F">
      <w:r>
        <w:t xml:space="preserve">The infringement analysis was to be considered in respect of the goods to which the signs were applied. The jeans </w:t>
      </w:r>
      <w:proofErr w:type="gramStart"/>
      <w:r>
        <w:t>in particular were</w:t>
      </w:r>
      <w:proofErr w:type="gramEnd"/>
      <w:r>
        <w:t xml:space="preserve"> identical </w:t>
      </w:r>
      <w:proofErr w:type="gramStart"/>
      <w:r>
        <w:t>goods</w:t>
      </w:r>
      <w:proofErr w:type="gramEnd"/>
      <w:r>
        <w:t xml:space="preserve"> but the other aspects of clothing (hoodies, T-shirts) are complementary, often purchased or worn together. Although each brand’s product line had a different price point and distribution method, both targeted the same consumer in respect of identical or highly similar goods to Mr. </w:t>
      </w:r>
      <w:proofErr w:type="spellStart"/>
      <w:r>
        <w:t>Toxley’s</w:t>
      </w:r>
      <w:proofErr w:type="spellEnd"/>
      <w:r>
        <w:t xml:space="preserve"> registrations.</w:t>
      </w:r>
    </w:p>
    <w:p w14:paraId="664A3225" w14:textId="77777777" w:rsidR="00015D3F" w:rsidRDefault="00015D3F" w:rsidP="00015D3F">
      <w:r>
        <w:t xml:space="preserve">Whether or not confusion was likely was a question of considered analysis (it being arguable either way) but there was also a possibility of post-sale confusion given the </w:t>
      </w:r>
      <w:r>
        <w:lastRenderedPageBreak/>
        <w:t>prominence of the stitching marks and the possibility it might be confused for the original TPU by someone other than the original purchaser.</w:t>
      </w:r>
    </w:p>
    <w:p w14:paraId="4772938D" w14:textId="77777777" w:rsidR="00015D3F" w:rsidRDefault="00015D3F" w:rsidP="00015D3F">
      <w:r>
        <w:t>The use of the Woolco sign on male grooming products required different analysis, given the potential revocation risks for the TPU marks (see below). However, it is common for clothing brands to licence into fragrance and grooming product lines so there were arguments that could be made here. On any view the prospects for these goods were significantly lower.</w:t>
      </w:r>
    </w:p>
    <w:p w14:paraId="11936776" w14:textId="77777777" w:rsidR="00015D3F" w:rsidRDefault="00015D3F" w:rsidP="00015D3F">
      <w:r>
        <w:t xml:space="preserve">Given the potential challenges for the class 3 specification and the strong reputation and cult following the TPU jeans had (under both brands), an action under s.10(3) was also to be considered.  A link was highly likely to be made for both mark/sign comparisons. Students were expected to apply the facts available to demonstrate reputation including sales and advertising figures. Both dilution and unfair advantage were an option, but unfair advantage </w:t>
      </w:r>
      <w:proofErr w:type="gramStart"/>
      <w:r>
        <w:t>in particular allowed</w:t>
      </w:r>
      <w:proofErr w:type="gramEnd"/>
      <w:r>
        <w:t xml:space="preserve"> the conduct of Woolco to be </w:t>
      </w:r>
      <w:proofErr w:type="gramStart"/>
      <w:r>
        <w:t>taken into account</w:t>
      </w:r>
      <w:proofErr w:type="gramEnd"/>
      <w:r>
        <w:t xml:space="preserve"> in seemingly targeting the brand equity of Mr. </w:t>
      </w:r>
      <w:proofErr w:type="spellStart"/>
      <w:r>
        <w:t>Toxley</w:t>
      </w:r>
      <w:proofErr w:type="spellEnd"/>
      <w:r>
        <w:t xml:space="preserve"> across the board and giving their products an easier platform to launch from. A lower price point for Woolco products might also suggest lower quality and a risk of </w:t>
      </w:r>
      <w:proofErr w:type="spellStart"/>
      <w:r>
        <w:t>tarnishment</w:t>
      </w:r>
      <w:proofErr w:type="spellEnd"/>
      <w:r>
        <w:t xml:space="preserve">. </w:t>
      </w:r>
    </w:p>
    <w:p w14:paraId="5EF4C82C" w14:textId="77777777" w:rsidR="00015D3F" w:rsidRPr="003E6DF7" w:rsidRDefault="00015D3F" w:rsidP="00015D3F">
      <w:pPr>
        <w:rPr>
          <w:i/>
          <w:iCs/>
        </w:rPr>
      </w:pPr>
      <w:r>
        <w:rPr>
          <w:i/>
          <w:iCs/>
        </w:rPr>
        <w:t>Revocation &amp; I</w:t>
      </w:r>
      <w:r w:rsidRPr="003E6DF7">
        <w:rPr>
          <w:i/>
          <w:iCs/>
        </w:rPr>
        <w:t>nvalidity</w:t>
      </w:r>
    </w:p>
    <w:p w14:paraId="6FB02390" w14:textId="77777777" w:rsidR="00015D3F" w:rsidRDefault="00015D3F" w:rsidP="00015D3F">
      <w:r>
        <w:t>The TPU mark was at risk for partial revocation given it seemed unlikely that the mark had been put to genuine use for aftershave or other class 3 goods and goods provided as free promotional gifts in the past may not count as genuine use.</w:t>
      </w:r>
    </w:p>
    <w:p w14:paraId="53513483" w14:textId="77777777" w:rsidR="00015D3F" w:rsidRDefault="00015D3F" w:rsidP="00015D3F">
      <w:r>
        <w:t xml:space="preserve">Both marks were registered for clothing but only jeans bearing the marks had been sold in the past 5 years, so each mark was at risk of a reduced specification to jeans alone. It is also possible that a bad faith challenge may have been made against the breadth of the original specification (clothing), but it was likely not enough to shift the burden of proof to Mr. </w:t>
      </w:r>
      <w:proofErr w:type="spellStart"/>
      <w:r>
        <w:t>Toxley</w:t>
      </w:r>
      <w:proofErr w:type="spellEnd"/>
      <w:r>
        <w:t xml:space="preserve"> since it was feasible the marks were originally intended to be used for a wider range of clothing and there were no other bad faith indicators.</w:t>
      </w:r>
    </w:p>
    <w:p w14:paraId="6D586053" w14:textId="77777777" w:rsidR="00015D3F" w:rsidRDefault="00015D3F" w:rsidP="00015D3F">
      <w:r>
        <w:t>The stitching mark was also potentially subject to an invalidity risk given the mark’s description arguably introduced a degree of ambiguity that might have made the extent of the mark unclear for other traders (stitching applied to which pocket, which goods etc?). Very few students noted this issue.</w:t>
      </w:r>
    </w:p>
    <w:p w14:paraId="72744F14" w14:textId="77777777" w:rsidR="00015D3F" w:rsidRDefault="00015D3F" w:rsidP="00015D3F"/>
    <w:p w14:paraId="730AA713" w14:textId="77777777" w:rsidR="00015D3F" w:rsidRPr="0074621A" w:rsidRDefault="00015D3F" w:rsidP="00015D3F">
      <w:pPr>
        <w:rPr>
          <w:i/>
          <w:iCs/>
        </w:rPr>
      </w:pPr>
      <w:r w:rsidRPr="0074621A">
        <w:rPr>
          <w:i/>
          <w:iCs/>
        </w:rPr>
        <w:t xml:space="preserve">Passing Off – </w:t>
      </w:r>
      <w:proofErr w:type="spellStart"/>
      <w:r w:rsidRPr="0074621A">
        <w:rPr>
          <w:i/>
          <w:iCs/>
        </w:rPr>
        <w:t>Cosmixology</w:t>
      </w:r>
      <w:proofErr w:type="spellEnd"/>
      <w:r w:rsidRPr="0074621A">
        <w:rPr>
          <w:i/>
          <w:iCs/>
        </w:rPr>
        <w:t xml:space="preserve">/Cosmic Cocktails without the Chaos vs </w:t>
      </w:r>
      <w:proofErr w:type="spellStart"/>
      <w:r w:rsidRPr="0074621A">
        <w:rPr>
          <w:i/>
          <w:iCs/>
        </w:rPr>
        <w:t>Chaosmixology</w:t>
      </w:r>
      <w:proofErr w:type="spellEnd"/>
    </w:p>
    <w:p w14:paraId="7AB88AFF" w14:textId="77777777" w:rsidR="00015D3F" w:rsidRDefault="00015D3F" w:rsidP="00015D3F">
      <w:r>
        <w:t xml:space="preserve">Passing off was applicable in all the infringement </w:t>
      </w:r>
      <w:proofErr w:type="gramStart"/>
      <w:r>
        <w:t>analysis, but</w:t>
      </w:r>
      <w:proofErr w:type="gramEnd"/>
      <w:r>
        <w:t xml:space="preserve"> was most relevant for a challenge to Woolco’s </w:t>
      </w:r>
      <w:proofErr w:type="spellStart"/>
      <w:r>
        <w:t>Chaosmixology</w:t>
      </w:r>
      <w:proofErr w:type="spellEnd"/>
      <w:r>
        <w:t xml:space="preserve"> mocktails, given none of the marks identified at question 1 would yet be registered. Students were expected to apply the </w:t>
      </w:r>
      <w:r>
        <w:rPr>
          <w:i/>
          <w:iCs/>
        </w:rPr>
        <w:t>Jif</w:t>
      </w:r>
      <w:r>
        <w:t xml:space="preserve"> three stage test and consider whether passing off would be made out.</w:t>
      </w:r>
    </w:p>
    <w:p w14:paraId="14B945A9" w14:textId="77777777" w:rsidR="00015D3F" w:rsidRDefault="00015D3F" w:rsidP="00015D3F">
      <w:r>
        <w:lastRenderedPageBreak/>
        <w:t xml:space="preserve">The same analysis for acquired distinctiveness at question 1 could be applied to demonstrate goodwill (e.g. turnover, </w:t>
      </w:r>
      <w:r w:rsidRPr="005E00B7">
        <w:t>awards</w:t>
      </w:r>
      <w:r>
        <w:t xml:space="preserve"> won</w:t>
      </w:r>
      <w:r w:rsidRPr="005E00B7">
        <w:t>,</w:t>
      </w:r>
      <w:r>
        <w:t xml:space="preserve"> advertising spend and YouTube channel and relevant subscribers). A following in at least the south of England could be established. </w:t>
      </w:r>
    </w:p>
    <w:p w14:paraId="22B222F6" w14:textId="77777777" w:rsidR="00015D3F" w:rsidRDefault="00015D3F" w:rsidP="00015D3F">
      <w:r>
        <w:t xml:space="preserve">However, the key question for passing off was whether misrepresentation/deception was likely when the Woolco products were aimed at consumers in a high street store, as compared to the primarily trade customers of Mr. </w:t>
      </w:r>
      <w:proofErr w:type="spellStart"/>
      <w:r>
        <w:t>Toxley’s</w:t>
      </w:r>
      <w:proofErr w:type="spellEnd"/>
      <w:r>
        <w:t xml:space="preserve"> pre-mixed cocktails. The facts noted that end consumers in bars/restaurants might have been entirely unaware they had been served a (premixed) </w:t>
      </w:r>
      <w:proofErr w:type="spellStart"/>
      <w:r>
        <w:t>Cosmixology</w:t>
      </w:r>
      <w:proofErr w:type="spellEnd"/>
      <w:r>
        <w:t xml:space="preserve"> product, ordering instead by “mojito”, “negroni” etc which made the connection between goodwill and deception somewhat harder to establish. The distinguishing </w:t>
      </w:r>
      <w:r w:rsidRPr="00D3542D">
        <w:t>co-brand</w:t>
      </w:r>
      <w:r>
        <w:t>ing</w:t>
      </w:r>
      <w:r w:rsidRPr="00D3542D">
        <w:t xml:space="preserve"> with the Woolco house brand</w:t>
      </w:r>
      <w:r>
        <w:t xml:space="preserve"> (no doubt very well known) was also a factor counting against passing off. If deception could be established then damage would likely follow, in the form of lost sales or loss of goodwill if the Woolco product is comparably lower quality/ingredients.</w:t>
      </w:r>
    </w:p>
    <w:p w14:paraId="26F4048C" w14:textId="77777777" w:rsidR="00015D3F" w:rsidRDefault="00015D3F" w:rsidP="00015D3F">
      <w:pPr>
        <w:rPr>
          <w:i/>
          <w:iCs/>
        </w:rPr>
      </w:pPr>
      <w:r w:rsidRPr="00164C0D">
        <w:rPr>
          <w:i/>
          <w:iCs/>
        </w:rPr>
        <w:t>Venues and Strategy</w:t>
      </w:r>
    </w:p>
    <w:p w14:paraId="7A5F25C7" w14:textId="77777777" w:rsidR="00015D3F" w:rsidRDefault="00015D3F" w:rsidP="00015D3F">
      <w:r>
        <w:t xml:space="preserve">The final element of the question asked students to consider the comparative pros and cons of IPEC, High Court and the Shorter Trial Scheme (STS) in terms of evidence, complexity and costs exposure. There was no right or wrong answer given both businesses were of a reasonable </w:t>
      </w:r>
      <w:proofErr w:type="gramStart"/>
      <w:r>
        <w:t>size,  although</w:t>
      </w:r>
      <w:proofErr w:type="gramEnd"/>
      <w:r>
        <w:t xml:space="preserve"> Mr. </w:t>
      </w:r>
      <w:proofErr w:type="spellStart"/>
      <w:r>
        <w:t>Toxley</w:t>
      </w:r>
      <w:proofErr w:type="spellEnd"/>
      <w:r>
        <w:t xml:space="preserve"> would clearly be the smaller party with much lower revenues, he may have preferred to limit his financial exposure in </w:t>
      </w:r>
      <w:proofErr w:type="gramStart"/>
      <w:r>
        <w:t>IPEC</w:t>
      </w:r>
      <w:proofErr w:type="gramEnd"/>
      <w:r>
        <w:t xml:space="preserve"> and early losses would be unlikely to exceed £500,000. For similar reasons, whilst it was sensible to explore the option of an interim injunction, the </w:t>
      </w:r>
      <w:r w:rsidRPr="00F67BEB">
        <w:t xml:space="preserve">requirement for </w:t>
      </w:r>
      <w:r>
        <w:t xml:space="preserve">a </w:t>
      </w:r>
      <w:r w:rsidRPr="00F67BEB">
        <w:t>cross undertaking</w:t>
      </w:r>
      <w:r>
        <w:t xml:space="preserve"> in damages and the fact that Woolco were already on the market likely suggested this would be a </w:t>
      </w:r>
      <w:proofErr w:type="gramStart"/>
      <w:r>
        <w:t>fairly risky</w:t>
      </w:r>
      <w:proofErr w:type="gramEnd"/>
      <w:r>
        <w:t xml:space="preserve"> route for Mr. </w:t>
      </w:r>
      <w:proofErr w:type="spellStart"/>
      <w:r>
        <w:t>Toxley</w:t>
      </w:r>
      <w:proofErr w:type="spellEnd"/>
      <w:r>
        <w:t>.</w:t>
      </w:r>
    </w:p>
    <w:p w14:paraId="2F3948F7" w14:textId="77777777" w:rsidR="00015D3F" w:rsidRDefault="00015D3F" w:rsidP="00015D3F"/>
    <w:p w14:paraId="43B1075E" w14:textId="77777777" w:rsidR="00015D3F" w:rsidRPr="009F01E5" w:rsidRDefault="00015D3F" w:rsidP="00015D3F"/>
    <w:p w14:paraId="6FCD8C6D" w14:textId="53355F7C" w:rsidR="00BC320D" w:rsidRDefault="00BC320D">
      <w:r>
        <w:br w:type="page"/>
      </w:r>
    </w:p>
    <w:p w14:paraId="419CEE97" w14:textId="4963E362" w:rsidR="00015D3F" w:rsidRDefault="00BC320D" w:rsidP="00BC320D">
      <w:pPr>
        <w:pStyle w:val="Heading1"/>
      </w:pPr>
      <w:bookmarkStart w:id="4" w:name="_Toc209081421"/>
      <w:r>
        <w:lastRenderedPageBreak/>
        <w:t>Copyright</w:t>
      </w:r>
      <w:bookmarkEnd w:id="4"/>
    </w:p>
    <w:p w14:paraId="2DA9C4A0" w14:textId="77777777" w:rsidR="00110C12" w:rsidRPr="00737F6C" w:rsidRDefault="00110C12" w:rsidP="00110C12">
      <w:pPr>
        <w:rPr>
          <w:b/>
          <w:bCs/>
        </w:rPr>
      </w:pPr>
      <w:r w:rsidRPr="00737F6C">
        <w:rPr>
          <w:b/>
          <w:bCs/>
        </w:rPr>
        <w:t>The coursework</w:t>
      </w:r>
    </w:p>
    <w:p w14:paraId="64E8FE4C" w14:textId="77777777" w:rsidR="00110C12" w:rsidRDefault="00110C12" w:rsidP="00110C12">
      <w:r>
        <w:t xml:space="preserve">The copyright coursework concerned Fatima Tuhami (Fatima), the author of a book (Adventures) about Ibn Battuta, published by </w:t>
      </w:r>
      <w:proofErr w:type="spellStart"/>
      <w:r>
        <w:t>GoPolo</w:t>
      </w:r>
      <w:proofErr w:type="spellEnd"/>
      <w:r>
        <w:t xml:space="preserve">.  </w:t>
      </w:r>
      <w:proofErr w:type="spellStart"/>
      <w:r>
        <w:t>GoPolo</w:t>
      </w:r>
      <w:proofErr w:type="spellEnd"/>
      <w:r>
        <w:t xml:space="preserve"> was now interested in publishing a second book by Fatima, about Jeanne Baret (Baret).  The book, yet to be written, had the working title Baret’s Botany.</w:t>
      </w:r>
    </w:p>
    <w:p w14:paraId="59709116" w14:textId="77777777" w:rsidR="00110C12" w:rsidRDefault="00110C12" w:rsidP="00110C12">
      <w:r>
        <w:t>Fatima was looking for advice in relation to three issues.</w:t>
      </w:r>
    </w:p>
    <w:p w14:paraId="4E7ACCE9" w14:textId="77777777" w:rsidR="00110C12" w:rsidRDefault="00110C12" w:rsidP="00110C12">
      <w:pPr>
        <w:pStyle w:val="ListParagraph"/>
        <w:numPr>
          <w:ilvl w:val="0"/>
          <w:numId w:val="9"/>
        </w:numPr>
      </w:pPr>
      <w:r>
        <w:t>a complaint from Archives and Art (AAL) about her alleged misuse of their copyright material in Adventures.  She also wanted to know what other copyright infringement claims she might face from third parties.</w:t>
      </w:r>
    </w:p>
    <w:p w14:paraId="5813F144" w14:textId="77777777" w:rsidR="00110C12" w:rsidRDefault="00110C12" w:rsidP="00110C12">
      <w:pPr>
        <w:ind w:left="408"/>
      </w:pPr>
      <w:r>
        <w:t xml:space="preserve">Students were asked to base their answers on three example works, </w:t>
      </w:r>
      <w:proofErr w:type="spellStart"/>
      <w:r>
        <w:t>OldPortrait</w:t>
      </w:r>
      <w:proofErr w:type="spellEnd"/>
      <w:r>
        <w:t xml:space="preserve">, </w:t>
      </w:r>
      <w:proofErr w:type="spellStart"/>
      <w:r>
        <w:t>ModernPortrait</w:t>
      </w:r>
      <w:proofErr w:type="spellEnd"/>
      <w:r>
        <w:t xml:space="preserve"> and translations done by Laurence Bly (Bly) of some of the material she had used (</w:t>
      </w:r>
      <w:proofErr w:type="spellStart"/>
      <w:r>
        <w:t>Blytranslations</w:t>
      </w:r>
      <w:proofErr w:type="spellEnd"/>
      <w:r>
        <w:t>).</w:t>
      </w:r>
    </w:p>
    <w:p w14:paraId="101BA9C1" w14:textId="77777777" w:rsidR="00110C12" w:rsidRDefault="00110C12" w:rsidP="00110C12">
      <w:pPr>
        <w:pStyle w:val="ListParagraph"/>
        <w:numPr>
          <w:ilvl w:val="0"/>
          <w:numId w:val="9"/>
        </w:numPr>
      </w:pPr>
      <w:r>
        <w:t xml:space="preserve">The warranties that </w:t>
      </w:r>
      <w:proofErr w:type="spellStart"/>
      <w:r>
        <w:t>GoPolo</w:t>
      </w:r>
      <w:proofErr w:type="spellEnd"/>
      <w:r>
        <w:t xml:space="preserve"> was seeking in relation to Baret’s Botany, and what rights she might want to reserve in her contract with it and why.</w:t>
      </w:r>
    </w:p>
    <w:p w14:paraId="104C01BF" w14:textId="77777777" w:rsidR="00110C12" w:rsidRDefault="00110C12" w:rsidP="00110C12">
      <w:pPr>
        <w:pStyle w:val="ListParagraph"/>
        <w:ind w:left="768"/>
      </w:pPr>
    </w:p>
    <w:p w14:paraId="4EEBAB71" w14:textId="77777777" w:rsidR="00110C12" w:rsidRDefault="00110C12" w:rsidP="00110C12">
      <w:pPr>
        <w:pStyle w:val="ListParagraph"/>
        <w:numPr>
          <w:ilvl w:val="0"/>
          <w:numId w:val="9"/>
        </w:numPr>
      </w:pPr>
      <w:r>
        <w:t>Logan Barbeau. Fatima had travelled widely to collect source material for the two books, and for future ventures (</w:t>
      </w:r>
      <w:proofErr w:type="spellStart"/>
      <w:r>
        <w:t>Researchmaterial</w:t>
      </w:r>
      <w:proofErr w:type="spellEnd"/>
      <w:r>
        <w:t xml:space="preserve">).  She had used Logan Barbeau (Logan) to sort the </w:t>
      </w:r>
      <w:proofErr w:type="spellStart"/>
      <w:r>
        <w:t>Researchmaterial</w:t>
      </w:r>
      <w:proofErr w:type="spellEnd"/>
      <w:r>
        <w:t xml:space="preserve"> out into electronic form (</w:t>
      </w:r>
      <w:proofErr w:type="spellStart"/>
      <w:r>
        <w:t>eMaterial</w:t>
      </w:r>
      <w:proofErr w:type="spellEnd"/>
      <w:r>
        <w:t xml:space="preserve">.)  Logan and she were no longer working together.  Logan now seemed to be making use of that material to sell his own book about Baret.  Fatima wanted to know what rights she might have in the </w:t>
      </w:r>
      <w:proofErr w:type="spellStart"/>
      <w:r>
        <w:t>eMaterial</w:t>
      </w:r>
      <w:proofErr w:type="spellEnd"/>
      <w:r>
        <w:t xml:space="preserve"> to enable her to recover her information from Logan, and the difficulties she might face.</w:t>
      </w:r>
    </w:p>
    <w:p w14:paraId="421CEA96" w14:textId="77777777" w:rsidR="00110C12" w:rsidRPr="00D717A2" w:rsidRDefault="00110C12" w:rsidP="00110C12">
      <w:pPr>
        <w:rPr>
          <w:b/>
          <w:bCs/>
        </w:rPr>
      </w:pPr>
      <w:r w:rsidRPr="00D717A2">
        <w:rPr>
          <w:b/>
          <w:bCs/>
        </w:rPr>
        <w:t>Overview of candidates’ papers</w:t>
      </w:r>
    </w:p>
    <w:p w14:paraId="6A6062D8" w14:textId="77777777" w:rsidR="00110C12" w:rsidRDefault="00110C12" w:rsidP="00110C12">
      <w:r>
        <w:t>Most papers were reasonably sound, showing a good understanding of the law, with some good, and some very good.  Some however were not convincing.  There was some use of note form and punctuation which in some cases appeared to have been used to reduce the wordcount.  The note form sometimes made the papers hard to read.  A few papers cited irrelevant cases, or cases which did not support the proposition for which they were cited.  These issues were drawn to the attention of the Examination Board for consideration.</w:t>
      </w:r>
    </w:p>
    <w:p w14:paraId="0EBCD6F5" w14:textId="77777777" w:rsidR="00110C12" w:rsidRDefault="00110C12" w:rsidP="00110C12">
      <w:r>
        <w:t>Better papers consistently set out the law, applied it to the facts, and reached a conclusion on the merits, before giving advice to Fatima in the light of that conclusion as to what Fatima should do next.</w:t>
      </w:r>
    </w:p>
    <w:p w14:paraId="7D8F2A59" w14:textId="77777777" w:rsidR="00110C12" w:rsidRPr="00A52506" w:rsidRDefault="00110C12" w:rsidP="00110C12">
      <w:pPr>
        <w:pStyle w:val="ListParagraph"/>
        <w:numPr>
          <w:ilvl w:val="0"/>
          <w:numId w:val="8"/>
        </w:numPr>
        <w:rPr>
          <w:b/>
          <w:bCs/>
        </w:rPr>
      </w:pPr>
      <w:r w:rsidRPr="00A52506">
        <w:rPr>
          <w:b/>
          <w:bCs/>
        </w:rPr>
        <w:t>Adventures</w:t>
      </w:r>
    </w:p>
    <w:p w14:paraId="7858A51F" w14:textId="77777777" w:rsidR="00110C12" w:rsidRDefault="00110C12" w:rsidP="00110C12">
      <w:r>
        <w:lastRenderedPageBreak/>
        <w:t xml:space="preserve">The letter from AAL was very vague.  It did not specify which three portraits and 10 maps it alleged had been copied, save that one had been reproduced on the front page of Adventures.  The coursework paper annexed a portrait of Ibn Battuta (Old Portrait) which Fatima had used in </w:t>
      </w:r>
      <w:proofErr w:type="gramStart"/>
      <w:r>
        <w:t>Adventures, but</w:t>
      </w:r>
      <w:proofErr w:type="gramEnd"/>
      <w:r>
        <w:t xml:space="preserve"> did not say whether that was the portrait on the front page.  No other portrait or map was shown in the coursework.  </w:t>
      </w:r>
    </w:p>
    <w:p w14:paraId="7BC37BC9" w14:textId="77777777" w:rsidR="00110C12" w:rsidRDefault="00110C12" w:rsidP="00110C12">
      <w:r>
        <w:t xml:space="preserve">On the facts, Fatima might not have obtained the portraits or maps directly from AAL. </w:t>
      </w:r>
    </w:p>
    <w:p w14:paraId="1570D305" w14:textId="77777777" w:rsidR="00110C12" w:rsidRPr="00DB5617" w:rsidRDefault="00110C12" w:rsidP="00110C12">
      <w:pPr>
        <w:rPr>
          <w:b/>
          <w:bCs/>
        </w:rPr>
      </w:pPr>
      <w:r w:rsidRPr="00DB5617">
        <w:rPr>
          <w:b/>
          <w:bCs/>
        </w:rPr>
        <w:t xml:space="preserve">The </w:t>
      </w:r>
      <w:r>
        <w:rPr>
          <w:b/>
          <w:bCs/>
        </w:rPr>
        <w:t xml:space="preserve">AAL </w:t>
      </w:r>
      <w:r w:rsidRPr="00DB5617">
        <w:rPr>
          <w:b/>
          <w:bCs/>
        </w:rPr>
        <w:t>works</w:t>
      </w:r>
    </w:p>
    <w:p w14:paraId="245C2A2E" w14:textId="77777777" w:rsidR="00110C12" w:rsidRDefault="00110C12" w:rsidP="00110C12">
      <w:r>
        <w:t>There were two main categories of artistic works, i.e. maps and portraits.  Most students identified that these would be artistic works under the CDPA.  Some students questioned whether the maps might partially consist of literary works, as they might have wording, but the CDPA specifies (s4) that they are graphic works which in turn are artistic works.  No court has found otherwise.</w:t>
      </w:r>
    </w:p>
    <w:p w14:paraId="7ECAE57F" w14:textId="77777777" w:rsidR="00110C12" w:rsidRDefault="00110C12" w:rsidP="00110C12">
      <w:r>
        <w:t xml:space="preserve">Two other types of works were identified by the candidates, namely photos of some of the works, and crops. </w:t>
      </w:r>
    </w:p>
    <w:p w14:paraId="48D34195" w14:textId="77777777" w:rsidR="00110C12" w:rsidRPr="00DB5617" w:rsidRDefault="00110C12" w:rsidP="00110C12">
      <w:pPr>
        <w:rPr>
          <w:b/>
          <w:bCs/>
        </w:rPr>
      </w:pPr>
      <w:r w:rsidRPr="00DB5617">
        <w:rPr>
          <w:b/>
          <w:bCs/>
        </w:rPr>
        <w:t>Originality</w:t>
      </w:r>
    </w:p>
    <w:p w14:paraId="6B87C220" w14:textId="77777777" w:rsidR="00110C12" w:rsidRDefault="00110C12" w:rsidP="00110C12">
      <w:r>
        <w:t xml:space="preserve">Most candidates argued persuasively that the maps and portraits might well have been original when they were made.  Some said, less persuasively, that maps might not have scope for originality because they were driven by technical constraints, </w:t>
      </w:r>
      <w:proofErr w:type="spellStart"/>
      <w:r>
        <w:t>e.g</w:t>
      </w:r>
      <w:proofErr w:type="spellEnd"/>
      <w:r>
        <w:t xml:space="preserve"> the need to record facts.  It was recognised that any photographs of the maps and portraits might themselves be original, which would depend on how those photos had been made.  Doubts that any mere crops would have originality were well expressed.  It was recognised that both photos and crops would be derivative works.  </w:t>
      </w:r>
    </w:p>
    <w:p w14:paraId="522F2D06" w14:textId="77777777" w:rsidR="00110C12" w:rsidRDefault="00110C12" w:rsidP="00110C12">
      <w:r w:rsidRPr="00312CD4">
        <w:rPr>
          <w:b/>
          <w:bCs/>
        </w:rPr>
        <w:t>Qualification</w:t>
      </w:r>
      <w:r>
        <w:rPr>
          <w:b/>
          <w:bCs/>
        </w:rPr>
        <w:t xml:space="preserve">  </w:t>
      </w:r>
    </w:p>
    <w:p w14:paraId="76DF327E" w14:textId="77777777" w:rsidR="00110C12" w:rsidRPr="00312CD4" w:rsidRDefault="00110C12" w:rsidP="00110C12">
      <w:r>
        <w:t>Students recognised that whether a work qualified for protection would depend on who its author was, as to which AAL had given no information.  They set out the general rules, including those on reciprocity, and indicated that some works might not have qualified for copyright at all.  Some students suggested that AAL might itself be an author of the works, but as it would not have been the person who created them, that was not a sound view.</w:t>
      </w:r>
    </w:p>
    <w:p w14:paraId="6BA0FA84" w14:textId="77777777" w:rsidR="00110C12" w:rsidRDefault="00110C12" w:rsidP="00110C12">
      <w:r w:rsidRPr="005D51E1">
        <w:rPr>
          <w:b/>
          <w:bCs/>
        </w:rPr>
        <w:t>Duration</w:t>
      </w:r>
      <w:r>
        <w:t xml:space="preserve"> </w:t>
      </w:r>
    </w:p>
    <w:p w14:paraId="19B785C7" w14:textId="77777777" w:rsidR="00110C12" w:rsidRDefault="00110C12" w:rsidP="00110C12">
      <w:r>
        <w:t xml:space="preserve"> Good papers picked up that AAL would have to show that the works in which it claimed rights were still protected by copyright in the UK.  They recognised that there were several issues for AAL here. For example, any copyright there might once have been might have expired, or never have qualified, in which case AAL would have no copyright to enforce.  Some might have copyright under the 2039 rule.  Some might </w:t>
      </w:r>
      <w:proofErr w:type="gramStart"/>
      <w:r>
        <w:t>be, or</w:t>
      </w:r>
      <w:proofErr w:type="gramEnd"/>
      <w:r>
        <w:t xml:space="preserve"> have </w:t>
      </w:r>
      <w:r>
        <w:lastRenderedPageBreak/>
        <w:t>been works of unknown authorship.  It would be for AAL to establish that copyright still subsisted.</w:t>
      </w:r>
    </w:p>
    <w:p w14:paraId="3093E575" w14:textId="77777777" w:rsidR="00110C12" w:rsidRDefault="00110C12" w:rsidP="00110C12">
      <w:r>
        <w:t>Ownership/AAL’s ability to sue.</w:t>
      </w:r>
    </w:p>
    <w:p w14:paraId="34D67BE4" w14:textId="77777777" w:rsidR="00110C12" w:rsidRDefault="00110C12" w:rsidP="00110C12">
      <w:r>
        <w:t xml:space="preserve">Following the analysis above, students noted that AAL had given no information about the rights it had in the works.  They generally understood that as AAL would not be the first author, it would have to show how it had copyright title to them, or a licence, either exclusive, or non-exclusive with the expressed right to sue.  Some recognised that alternatively, AAL might have a publication right of its own.  </w:t>
      </w:r>
    </w:p>
    <w:p w14:paraId="235BB11F" w14:textId="77777777" w:rsidR="00110C12" w:rsidRPr="00CC1DC4" w:rsidRDefault="00110C12" w:rsidP="00110C12">
      <w:pPr>
        <w:rPr>
          <w:b/>
          <w:bCs/>
        </w:rPr>
      </w:pPr>
      <w:r w:rsidRPr="00CC1DC4">
        <w:rPr>
          <w:b/>
          <w:bCs/>
        </w:rPr>
        <w:t>Infringement</w:t>
      </w:r>
    </w:p>
    <w:p w14:paraId="0FA6BD31" w14:textId="77777777" w:rsidR="00110C12" w:rsidRDefault="00110C12" w:rsidP="00110C12">
      <w:r>
        <w:t xml:space="preserve">Most students recognised that Fatima might have reproduced the works and issued copies of them to the public, both primary acts of infringement.  Some suggested that she might be communicating to the public, though there was no </w:t>
      </w:r>
      <w:proofErr w:type="gramStart"/>
      <w:r>
        <w:t>evidence  of</w:t>
      </w:r>
      <w:proofErr w:type="gramEnd"/>
      <w:r>
        <w:t xml:space="preserve"> that.  Students considered here, or more often in relation to the </w:t>
      </w:r>
      <w:proofErr w:type="spellStart"/>
      <w:r>
        <w:t>Othermaterial</w:t>
      </w:r>
      <w:proofErr w:type="spellEnd"/>
      <w:r>
        <w:t>, whether Fatima might rely on the quotation defence, generally well.  They recognised that this might be a strong defence, particularly as Fatima had included the names of the authors and translators of the works she had used, where she knew them.</w:t>
      </w:r>
    </w:p>
    <w:p w14:paraId="0AB4CCDB" w14:textId="77777777" w:rsidR="00110C12" w:rsidRPr="00CC1DC4" w:rsidRDefault="00110C12" w:rsidP="00110C12">
      <w:pPr>
        <w:rPr>
          <w:b/>
          <w:bCs/>
        </w:rPr>
      </w:pPr>
      <w:r w:rsidRPr="00CC1DC4">
        <w:rPr>
          <w:b/>
          <w:bCs/>
        </w:rPr>
        <w:t>Interim Injunction</w:t>
      </w:r>
    </w:p>
    <w:p w14:paraId="5523AF0C" w14:textId="77777777" w:rsidR="00110C12" w:rsidRPr="00845A6E" w:rsidRDefault="00110C12" w:rsidP="00110C12">
      <w:r>
        <w:t xml:space="preserve">Most students considered the factors in </w:t>
      </w:r>
      <w:r w:rsidRPr="00976155">
        <w:rPr>
          <w:i/>
          <w:iCs/>
        </w:rPr>
        <w:t>American Cyanamid</w:t>
      </w:r>
      <w:r>
        <w:rPr>
          <w:i/>
          <w:iCs/>
        </w:rPr>
        <w:t xml:space="preserve">.  </w:t>
      </w:r>
      <w:r>
        <w:t xml:space="preserve">Better students were of the view that AAL might have a weak case because: they would have to rely on works which were still in copyright; they would have to have the right to sue; their letter to Fatima made it clear that they thought damages were an adequate remedy; their damages were likely to be low; Fatima’s might suffer unquantifiable and irremediable loss;  there had been notable delay.   </w:t>
      </w:r>
      <w:proofErr w:type="gramStart"/>
      <w:r>
        <w:t>Some  formed</w:t>
      </w:r>
      <w:proofErr w:type="gramEnd"/>
      <w:r>
        <w:t xml:space="preserve"> the persuasive view that an interim injunction might be disproportionate.</w:t>
      </w:r>
    </w:p>
    <w:p w14:paraId="54FF2FC2" w14:textId="77777777" w:rsidR="00110C12" w:rsidRDefault="00110C12" w:rsidP="00110C12">
      <w:r>
        <w:t>A few also picked up that under the Human Rights Act s12 (3), on freedom of expression in relation to artistic works, there should be no interim injunction unless the court was likely to show at trial that publication should not be allowed.</w:t>
      </w:r>
    </w:p>
    <w:p w14:paraId="5CD7FB7E" w14:textId="77777777" w:rsidR="00110C12" w:rsidRPr="00E729F5" w:rsidRDefault="00110C12" w:rsidP="00110C12">
      <w:pPr>
        <w:rPr>
          <w:b/>
          <w:bCs/>
        </w:rPr>
      </w:pPr>
      <w:r w:rsidRPr="00E729F5">
        <w:rPr>
          <w:b/>
          <w:bCs/>
        </w:rPr>
        <w:t>Steps Fatima might take in the light of the advice</w:t>
      </w:r>
    </w:p>
    <w:p w14:paraId="64D7FEB1" w14:textId="77777777" w:rsidR="00110C12" w:rsidRDefault="00110C12" w:rsidP="00110C12">
      <w:r>
        <w:t xml:space="preserve">Strong students advised that given the low risk of an interim injunction, Fatima should first ask for details of the works AAL was claiming had been copied, including full details of their authors and AAL’s rights in them, and should not remove Adventures in the meantime.  Whilst waiting for AAL’s reply, Fatima might consider how to avoid litigation if it appeared that she had indeed copied a relevant work.  This might depend on her risk appetite. An early option once she had more detail of the claims might be to tell AAL that her sales and profits were low, that she had few books left to sell, that she would remove offending copies of relevant works in future print runs, and that litigation over such small stakes might not be “worth the candle”.  Some students suggested she </w:t>
      </w:r>
      <w:r>
        <w:lastRenderedPageBreak/>
        <w:t xml:space="preserve">should remove the book from sale, or start negotiating a licence, immediately, which was probably premature, though might be sensible later.  </w:t>
      </w:r>
    </w:p>
    <w:p w14:paraId="4D52B80C" w14:textId="77777777" w:rsidR="00110C12" w:rsidRPr="00CC1DC4" w:rsidRDefault="00110C12" w:rsidP="00110C12">
      <w:pPr>
        <w:rPr>
          <w:b/>
          <w:bCs/>
        </w:rPr>
      </w:pPr>
      <w:r w:rsidRPr="00CC1DC4">
        <w:rPr>
          <w:b/>
          <w:bCs/>
        </w:rPr>
        <w:t xml:space="preserve">Other materials/ </w:t>
      </w:r>
      <w:proofErr w:type="spellStart"/>
      <w:r w:rsidRPr="00CC1DC4">
        <w:rPr>
          <w:b/>
          <w:bCs/>
        </w:rPr>
        <w:t>Blytranslations</w:t>
      </w:r>
      <w:proofErr w:type="spellEnd"/>
    </w:p>
    <w:p w14:paraId="796B85D7" w14:textId="77777777" w:rsidR="00110C12" w:rsidRDefault="00110C12" w:rsidP="00110C12">
      <w:r>
        <w:t xml:space="preserve">Better students noted here that Fatima’s concerns about the </w:t>
      </w:r>
      <w:proofErr w:type="spellStart"/>
      <w:r>
        <w:t>Othermaterial</w:t>
      </w:r>
      <w:proofErr w:type="spellEnd"/>
      <w:r>
        <w:t xml:space="preserve">, including the </w:t>
      </w:r>
      <w:proofErr w:type="spellStart"/>
      <w:r>
        <w:t>Blytranslations</w:t>
      </w:r>
      <w:proofErr w:type="spellEnd"/>
      <w:r>
        <w:t>, were only theoretical at this stage.  No-one other than AAL, including Laurence Bly, had made any claims against her yet.  She therefore had time to consider her position should any claim arise in future.</w:t>
      </w:r>
    </w:p>
    <w:p w14:paraId="2CFA6F02" w14:textId="77777777" w:rsidR="00110C12" w:rsidRDefault="00110C12" w:rsidP="00110C12">
      <w:r>
        <w:t xml:space="preserve">Students noted the quotation defence </w:t>
      </w:r>
      <w:proofErr w:type="gramStart"/>
      <w:r>
        <w:t>here, and</w:t>
      </w:r>
      <w:proofErr w:type="gramEnd"/>
      <w:r>
        <w:t xml:space="preserve"> generally explained it well.</w:t>
      </w:r>
    </w:p>
    <w:p w14:paraId="1E817AC4" w14:textId="77777777" w:rsidR="00110C12" w:rsidRDefault="00110C12" w:rsidP="00110C12">
      <w:r>
        <w:t xml:space="preserve">Many also explained that translations are derivative works.  As such, there might be copyright in both the underlying work and the translation itself, although the translation copyright might be limited to the choice of words in the translation.  Students noted that this copyright in the translation would not be infringed if Fatima did not take a substantial part of the translation, and that her changes to the wording might be enough to avoid infringement.    </w:t>
      </w:r>
    </w:p>
    <w:p w14:paraId="684F7F47" w14:textId="77777777" w:rsidR="00110C12" w:rsidRDefault="00110C12" w:rsidP="00110C12">
      <w:r>
        <w:t>As for the nod Fatima had received from Bly, many students indicated that this did not give Fatima a secure licence, as it was so informal, and that she would be better to have something in writing if she could obtain it, or she might face a claim in future.  She should check that her sources had been acknowledged and perhaps approach significant authors if there was a concern.  But suggestions that she should ask the lawyers to carry out a full investigation seemed excessive, given the small amount of money at stake.</w:t>
      </w:r>
    </w:p>
    <w:p w14:paraId="4CD2AAF9" w14:textId="77777777" w:rsidR="00110C12" w:rsidRPr="00621972" w:rsidRDefault="00110C12" w:rsidP="00110C12">
      <w:pPr>
        <w:pStyle w:val="ListParagraph"/>
        <w:numPr>
          <w:ilvl w:val="0"/>
          <w:numId w:val="8"/>
        </w:numPr>
        <w:rPr>
          <w:b/>
          <w:bCs/>
        </w:rPr>
      </w:pPr>
      <w:r w:rsidRPr="00621972">
        <w:rPr>
          <w:b/>
          <w:bCs/>
        </w:rPr>
        <w:t>Baret’s Botany</w:t>
      </w:r>
    </w:p>
    <w:p w14:paraId="48F5E6AD" w14:textId="77777777" w:rsidR="00110C12" w:rsidRDefault="00110C12" w:rsidP="00110C12">
      <w:r>
        <w:t xml:space="preserve">The question related to a second book Fatima was planning to </w:t>
      </w:r>
      <w:proofErr w:type="gramStart"/>
      <w:r>
        <w:t>write,</w:t>
      </w:r>
      <w:proofErr w:type="gramEnd"/>
      <w:r>
        <w:t xml:space="preserve"> about Jeanne Baret.  It had not been written yet, but Fatima had been in discussions with </w:t>
      </w:r>
      <w:proofErr w:type="spellStart"/>
      <w:r>
        <w:t>GoPolo</w:t>
      </w:r>
      <w:proofErr w:type="spellEnd"/>
      <w:r>
        <w:t xml:space="preserve"> about them publishing it.  She was waiting for a draft contract.  </w:t>
      </w:r>
    </w:p>
    <w:p w14:paraId="1C9F5AFC" w14:textId="77777777" w:rsidR="00110C12" w:rsidRDefault="00110C12" w:rsidP="00110C12">
      <w:r>
        <w:t xml:space="preserve">The question asked students to assume that </w:t>
      </w:r>
      <w:proofErr w:type="spellStart"/>
      <w:r>
        <w:t>GoPolo</w:t>
      </w:r>
      <w:proofErr w:type="spellEnd"/>
      <w:r>
        <w:t xml:space="preserve"> would ask for four warranties:</w:t>
      </w:r>
    </w:p>
    <w:p w14:paraId="28722ABF" w14:textId="77777777" w:rsidR="00110C12" w:rsidRDefault="00110C12" w:rsidP="00110C12">
      <w:pPr>
        <w:pStyle w:val="ListParagraph"/>
        <w:numPr>
          <w:ilvl w:val="0"/>
          <w:numId w:val="10"/>
        </w:numPr>
      </w:pPr>
      <w:r>
        <w:t>The work would be the author’s original work</w:t>
      </w:r>
    </w:p>
    <w:p w14:paraId="3EDEB9E1" w14:textId="77777777" w:rsidR="00110C12" w:rsidRDefault="00110C12" w:rsidP="00110C12">
      <w:pPr>
        <w:pStyle w:val="ListParagraph"/>
        <w:numPr>
          <w:ilvl w:val="0"/>
          <w:numId w:val="10"/>
        </w:numPr>
      </w:pPr>
      <w:r>
        <w:t>The work had not been copied from elsewhere</w:t>
      </w:r>
    </w:p>
    <w:p w14:paraId="018DB413" w14:textId="77777777" w:rsidR="00110C12" w:rsidRDefault="00110C12" w:rsidP="00110C12">
      <w:pPr>
        <w:pStyle w:val="ListParagraph"/>
        <w:numPr>
          <w:ilvl w:val="0"/>
          <w:numId w:val="10"/>
        </w:numPr>
      </w:pPr>
      <w:r>
        <w:t xml:space="preserve">Fatima was the owner of all rights in the work and </w:t>
      </w:r>
    </w:p>
    <w:p w14:paraId="3441ED62" w14:textId="77777777" w:rsidR="00110C12" w:rsidRDefault="00110C12" w:rsidP="00110C12">
      <w:pPr>
        <w:pStyle w:val="ListParagraph"/>
        <w:numPr>
          <w:ilvl w:val="0"/>
          <w:numId w:val="10"/>
        </w:numPr>
      </w:pPr>
      <w:proofErr w:type="spellStart"/>
      <w:r>
        <w:t>GoPolo</w:t>
      </w:r>
      <w:proofErr w:type="spellEnd"/>
      <w:r>
        <w:t xml:space="preserve"> would not infringe any third party’s intellectual property rights by publishing the work.</w:t>
      </w:r>
    </w:p>
    <w:p w14:paraId="603C9015" w14:textId="77777777" w:rsidR="00110C12" w:rsidRDefault="00110C12" w:rsidP="00110C12">
      <w:r w:rsidRPr="00C91F5B">
        <w:rPr>
          <w:b/>
          <w:bCs/>
        </w:rPr>
        <w:t>Warranties</w:t>
      </w:r>
      <w:r w:rsidRPr="00B45BD4">
        <w:t xml:space="preserve"> </w:t>
      </w:r>
      <w:r>
        <w:t xml:space="preserve">Stronger papers noted here that as Botany had not yet been written, Fatima had control over its content, and so could take steps to ensure that any warranties she gave were accurate.  For example, she could ensure that she used illustrations and quotations which she was sure were out of copyright, or which she had written consent to use, or could record facts such as dates of birth, or that a ship sailed from A to B on </w:t>
      </w:r>
      <w:r>
        <w:lastRenderedPageBreak/>
        <w:t xml:space="preserve">dates X to Y, to avoid copyright problems.  Where she quoted from works, she could give full acknowledgements. </w:t>
      </w:r>
    </w:p>
    <w:p w14:paraId="0E7065EA" w14:textId="77777777" w:rsidR="00110C12" w:rsidRDefault="00110C12" w:rsidP="00110C12">
      <w:r>
        <w:t xml:space="preserve">Less persuasive suggestions for warranties that might be acceptable to Fatima </w:t>
      </w:r>
      <w:proofErr w:type="gramStart"/>
      <w:r>
        <w:t>included  saying</w:t>
      </w:r>
      <w:proofErr w:type="gramEnd"/>
      <w:r>
        <w:t xml:space="preserve"> that the work had not been materially copied, or the publisher would not substantially infringe third party rights.  Without a clear understanding of what “substantially” or “materially” meant, such wording was likely to give rise to possibly expensive argument.  </w:t>
      </w:r>
    </w:p>
    <w:p w14:paraId="09026993" w14:textId="77777777" w:rsidR="00110C12" w:rsidRDefault="00110C12" w:rsidP="00110C12">
      <w:r>
        <w:t xml:space="preserve">Better papers recognised that as Fatima could control her content, </w:t>
      </w:r>
      <w:proofErr w:type="spellStart"/>
      <w:r>
        <w:t>GoPolo</w:t>
      </w:r>
      <w:proofErr w:type="spellEnd"/>
      <w:r>
        <w:t xml:space="preserve"> would reasonably expect her to make sure that it would not face problems.  They also recognised that Fatima was likely to want to include material such as </w:t>
      </w:r>
      <w:proofErr w:type="gramStart"/>
      <w:r>
        <w:t>third party</w:t>
      </w:r>
      <w:proofErr w:type="gramEnd"/>
      <w:r>
        <w:t xml:space="preserve"> quotations and illustrations in which she would not own the copyright.  They therefore suggested carving out such material from the warranties as drafted, in a way which made it clear that while she might not have title, and whilst those works would not be original to her, she would have the right to use them.  Various ways of doing that were suggested, most of which were sensible. </w:t>
      </w:r>
    </w:p>
    <w:p w14:paraId="3C98DC48" w14:textId="77777777" w:rsidR="00110C12" w:rsidRDefault="00110C12" w:rsidP="00110C12">
      <w:r>
        <w:t>Other good suggestions included capping the warranties in time and quantum</w:t>
      </w:r>
      <w:r w:rsidRPr="009D06C9">
        <w:t xml:space="preserve"> </w:t>
      </w:r>
      <w:r>
        <w:t>(although the quantum suggested sometimes seemed very high</w:t>
      </w:r>
      <w:proofErr w:type="gramStart"/>
      <w:r>
        <w:t>), and</w:t>
      </w:r>
      <w:proofErr w:type="gramEnd"/>
      <w:r>
        <w:t xml:space="preserve"> excluding liability arising from any changes to Fatima’s manuscript made by </w:t>
      </w:r>
      <w:proofErr w:type="spellStart"/>
      <w:r>
        <w:t>GoPolo</w:t>
      </w:r>
      <w:proofErr w:type="spellEnd"/>
      <w:r>
        <w:t xml:space="preserve"> </w:t>
      </w:r>
      <w:proofErr w:type="gramStart"/>
      <w:r>
        <w:t>itself,.</w:t>
      </w:r>
      <w:proofErr w:type="gramEnd"/>
    </w:p>
    <w:p w14:paraId="4F47929E" w14:textId="77777777" w:rsidR="00110C12" w:rsidRPr="002C52F3" w:rsidRDefault="00110C12" w:rsidP="00110C12">
      <w:pPr>
        <w:rPr>
          <w:b/>
          <w:bCs/>
        </w:rPr>
      </w:pPr>
      <w:r w:rsidRPr="002C52F3">
        <w:rPr>
          <w:b/>
          <w:bCs/>
        </w:rPr>
        <w:t>Moral rights</w:t>
      </w:r>
    </w:p>
    <w:p w14:paraId="07D096C9" w14:textId="77777777" w:rsidR="00110C12" w:rsidRDefault="00110C12" w:rsidP="00110C12">
      <w:r>
        <w:t>Most students argued persuasively that Fatima should resist the request that she waive her moral rights, with the better ones recognising that whilst she might not be in the strongest negotiating position, such a pushback would be reasonable, particularly on her right to be named as author.</w:t>
      </w:r>
    </w:p>
    <w:p w14:paraId="68355942" w14:textId="77777777" w:rsidR="00110C12" w:rsidRDefault="00110C12" w:rsidP="00110C12">
      <w:pPr>
        <w:rPr>
          <w:b/>
          <w:bCs/>
        </w:rPr>
      </w:pPr>
      <w:r w:rsidRPr="002C52F3">
        <w:rPr>
          <w:b/>
          <w:bCs/>
        </w:rPr>
        <w:t>Other retained rights</w:t>
      </w:r>
      <w:r>
        <w:rPr>
          <w:b/>
          <w:bCs/>
        </w:rPr>
        <w:t xml:space="preserve">.  </w:t>
      </w:r>
    </w:p>
    <w:p w14:paraId="61AE3AAD" w14:textId="77777777" w:rsidR="00110C12" w:rsidRPr="00AE0B12" w:rsidRDefault="00110C12" w:rsidP="00110C12">
      <w:r>
        <w:t xml:space="preserve">There were various good suggestions here, including the right to retain ownership of the copyright and grant only limited rights to </w:t>
      </w:r>
      <w:proofErr w:type="spellStart"/>
      <w:r>
        <w:t>GoPolo</w:t>
      </w:r>
      <w:proofErr w:type="spellEnd"/>
      <w:r>
        <w:t xml:space="preserve">, e.g. to publish in book format only, and for the rights to return to Fatima if </w:t>
      </w:r>
      <w:proofErr w:type="spellStart"/>
      <w:r>
        <w:t>GoPolo</w:t>
      </w:r>
      <w:proofErr w:type="spellEnd"/>
      <w:r>
        <w:t xml:space="preserve"> didn’t publish within a specified period or breached the contract, </w:t>
      </w:r>
      <w:proofErr w:type="spellStart"/>
      <w:r>
        <w:t>e.g</w:t>
      </w:r>
      <w:proofErr w:type="spellEnd"/>
      <w:r>
        <w:t xml:space="preserve"> by not paying her.</w:t>
      </w:r>
    </w:p>
    <w:p w14:paraId="740DE8CB" w14:textId="77777777" w:rsidR="00110C12" w:rsidRPr="00C9230E" w:rsidRDefault="00110C12" w:rsidP="00110C12">
      <w:pPr>
        <w:pStyle w:val="ListParagraph"/>
        <w:numPr>
          <w:ilvl w:val="0"/>
          <w:numId w:val="8"/>
        </w:numPr>
      </w:pPr>
      <w:r w:rsidRPr="00C9230E">
        <w:rPr>
          <w:b/>
          <w:bCs/>
        </w:rPr>
        <w:t>Logan</w:t>
      </w:r>
    </w:p>
    <w:p w14:paraId="54A8ADCE" w14:textId="77777777" w:rsidR="00110C12" w:rsidRDefault="00110C12" w:rsidP="00110C12">
      <w:r>
        <w:t xml:space="preserve">Most students recognised that Fatima might be able to assert rights in the database of her </w:t>
      </w:r>
      <w:proofErr w:type="spellStart"/>
      <w:r>
        <w:t>Researchmaterials</w:t>
      </w:r>
      <w:proofErr w:type="spellEnd"/>
      <w:r>
        <w:t xml:space="preserve">.  They considered both copyright and the sui generis database right, generally well. </w:t>
      </w:r>
    </w:p>
    <w:p w14:paraId="66208DA0" w14:textId="77777777" w:rsidR="00110C12" w:rsidRDefault="00110C12" w:rsidP="00110C12">
      <w:r>
        <w:t xml:space="preserve">On copyright, they understood that there would be a protectable copyright work if and to the extent that </w:t>
      </w:r>
      <w:proofErr w:type="spellStart"/>
      <w:r>
        <w:t>eMaterials</w:t>
      </w:r>
      <w:proofErr w:type="spellEnd"/>
      <w:r>
        <w:t xml:space="preserve"> were in the form of a </w:t>
      </w:r>
      <w:r w:rsidRPr="00C25C72">
        <w:t>database</w:t>
      </w:r>
      <w:r>
        <w:t xml:space="preserve"> which</w:t>
      </w:r>
      <w:r w:rsidRPr="00C25C72">
        <w:t xml:space="preserve"> constitute</w:t>
      </w:r>
      <w:r>
        <w:t>d</w:t>
      </w:r>
      <w:r w:rsidRPr="00C25C72">
        <w:t xml:space="preserve"> the author’s own intellectual creation</w:t>
      </w:r>
      <w:r>
        <w:t xml:space="preserve"> by reason </w:t>
      </w:r>
      <w:r w:rsidRPr="00C25C72">
        <w:t>of the selection or arrangement of</w:t>
      </w:r>
      <w:r>
        <w:t xml:space="preserve"> its contents.  They noted that that might mean there were two authors, Fatima, who had </w:t>
      </w:r>
      <w:r>
        <w:lastRenderedPageBreak/>
        <w:t>selected the contents, and Logan, who had had arranged them.  Whilst they recognised that Fatima’s micro-management of Logan might mean that she was the major author, they pointed out that Logan probably also had rights.  Most were aware that joint authors could each stop each other from exploiting the work without their consent, so that Fatima could sue Logan if he was doing infringing acts.  Some realised that if Logan had any rights, he had probably granted Fatima some kind of licence back at least, which would stop him enforcing those rights against her.</w:t>
      </w:r>
    </w:p>
    <w:p w14:paraId="09E63282" w14:textId="77777777" w:rsidR="00110C12" w:rsidRDefault="00110C12" w:rsidP="00110C12">
      <w:r>
        <w:t>In relation to the sui generis database right, most realised that again there might be issues of joint authorship, though on different grounds.  They advised that Fatima was the person who had taken the risk in investing in the database, so would be a maker and that the right would subsist if she qualified.  Logan did not seem to have taken any risk, so was unlikely to be a maker.</w:t>
      </w:r>
    </w:p>
    <w:p w14:paraId="5F2C509C" w14:textId="77777777" w:rsidR="00110C12" w:rsidRDefault="00110C12" w:rsidP="00110C12">
      <w:proofErr w:type="gramStart"/>
      <w:r>
        <w:t>Thus</w:t>
      </w:r>
      <w:proofErr w:type="gramEnd"/>
      <w:r>
        <w:t xml:space="preserve"> Fatima could enforce both copyright and the sui generis database right if she had sufficient evidence of Logan’s </w:t>
      </w:r>
      <w:proofErr w:type="gramStart"/>
      <w:r>
        <w:t>acts, and</w:t>
      </w:r>
      <w:proofErr w:type="gramEnd"/>
      <w:r>
        <w:t xml:space="preserve"> was unable to reach a settlement with him.  </w:t>
      </w:r>
    </w:p>
    <w:p w14:paraId="421D5108" w14:textId="77777777" w:rsidR="00110C12" w:rsidRDefault="00110C12" w:rsidP="00110C12">
      <w:r>
        <w:t xml:space="preserve">Students also noted that there might be enforceable copyright in the </w:t>
      </w:r>
      <w:proofErr w:type="spellStart"/>
      <w:r>
        <w:t>Researchmaterials</w:t>
      </w:r>
      <w:proofErr w:type="spellEnd"/>
      <w:r>
        <w:t xml:space="preserve">, but that it would be difficult to stop Logan from using </w:t>
      </w:r>
      <w:proofErr w:type="gramStart"/>
      <w:r>
        <w:t>factual information</w:t>
      </w:r>
      <w:proofErr w:type="gramEnd"/>
      <w:r>
        <w:t xml:space="preserve"> if he had obtained it from elsewhere. </w:t>
      </w:r>
    </w:p>
    <w:p w14:paraId="79BA6A02" w14:textId="77777777" w:rsidR="00110C12" w:rsidRDefault="00110C12" w:rsidP="00110C12">
      <w:r>
        <w:t>Many students recommended also looking at whether there might be a contract with Logan which Logan had breached, and at Logan’s probable confidentiality obligations, which might give rise to a further cause of action.</w:t>
      </w:r>
    </w:p>
    <w:p w14:paraId="7F81C137" w14:textId="77777777" w:rsidR="00110C12" w:rsidRDefault="00110C12" w:rsidP="00110C12"/>
    <w:p w14:paraId="2FDE49CD" w14:textId="77777777" w:rsidR="00110C12" w:rsidRDefault="00110C12" w:rsidP="00110C12">
      <w:r>
        <w:t>July 2025</w:t>
      </w:r>
    </w:p>
    <w:p w14:paraId="4B6A7BA7" w14:textId="77777777" w:rsidR="00110C12" w:rsidRPr="00110C12" w:rsidRDefault="00110C12" w:rsidP="00110C12"/>
    <w:p w14:paraId="4772A9F6" w14:textId="77777777" w:rsidR="00BC320D" w:rsidRPr="00BC320D" w:rsidRDefault="00BC320D" w:rsidP="00BC320D"/>
    <w:p w14:paraId="572BFAE4" w14:textId="0CF2B4A1" w:rsidR="00110C12" w:rsidRDefault="00110C12">
      <w:pPr>
        <w:rPr>
          <w:lang w:val="en-US"/>
        </w:rPr>
      </w:pPr>
      <w:r>
        <w:rPr>
          <w:lang w:val="en-US"/>
        </w:rPr>
        <w:br w:type="page"/>
      </w:r>
    </w:p>
    <w:p w14:paraId="1D8EC154" w14:textId="766E42B7" w:rsidR="00110C12" w:rsidRPr="00110C12" w:rsidRDefault="00110C12" w:rsidP="00110C12">
      <w:pPr>
        <w:pStyle w:val="Heading1"/>
        <w:rPr>
          <w:lang w:val="en-US"/>
        </w:rPr>
      </w:pPr>
      <w:bookmarkStart w:id="5" w:name="_Toc209081422"/>
      <w:r>
        <w:rPr>
          <w:lang w:val="en-US"/>
        </w:rPr>
        <w:lastRenderedPageBreak/>
        <w:t>Designs</w:t>
      </w:r>
      <w:bookmarkEnd w:id="5"/>
    </w:p>
    <w:p w14:paraId="089B815F" w14:textId="77777777" w:rsidR="00110C12" w:rsidRPr="0042042F" w:rsidRDefault="00110C12" w:rsidP="00110C12">
      <w:pPr>
        <w:rPr>
          <w:b/>
          <w:bCs/>
        </w:rPr>
      </w:pPr>
      <w:r w:rsidRPr="0042042F">
        <w:rPr>
          <w:b/>
          <w:bCs/>
        </w:rPr>
        <w:t>THE COURSEWORK</w:t>
      </w:r>
    </w:p>
    <w:p w14:paraId="50BEC26C" w14:textId="77777777" w:rsidR="00110C12" w:rsidRDefault="00110C12" w:rsidP="00110C12">
      <w:r>
        <w:t>The coursework related to Wayland Limited (Wayland), makers of garden swing benches.  Peter Smyth (Peter), their managing director, wanted assistance in relation to two things:</w:t>
      </w:r>
    </w:p>
    <w:p w14:paraId="413589D1" w14:textId="77777777" w:rsidR="00110C12" w:rsidRDefault="00110C12" w:rsidP="00110C12">
      <w:r>
        <w:t>A metal swing bench: the Middleham</w:t>
      </w:r>
    </w:p>
    <w:p w14:paraId="3DF4F5EF" w14:textId="77777777" w:rsidR="00110C12" w:rsidRDefault="00110C12" w:rsidP="00110C12">
      <w:r>
        <w:t xml:space="preserve">An upholstered swing seat: the </w:t>
      </w:r>
      <w:proofErr w:type="spellStart"/>
      <w:r>
        <w:t>Pavenham</w:t>
      </w:r>
      <w:proofErr w:type="spellEnd"/>
    </w:p>
    <w:p w14:paraId="798BB7F3" w14:textId="77777777" w:rsidR="00110C12" w:rsidRPr="00CF06BF" w:rsidRDefault="00110C12" w:rsidP="00110C12">
      <w:pPr>
        <w:rPr>
          <w:b/>
          <w:bCs/>
        </w:rPr>
      </w:pPr>
      <w:r w:rsidRPr="00CF06BF">
        <w:rPr>
          <w:b/>
          <w:bCs/>
        </w:rPr>
        <w:t>OVERVIEW OF COURSEWORK PAPERS</w:t>
      </w:r>
    </w:p>
    <w:p w14:paraId="001CD539" w14:textId="77777777" w:rsidR="00110C12" w:rsidRDefault="00110C12" w:rsidP="00110C12">
      <w:r>
        <w:t xml:space="preserve">The paper was marked out of 100.  Students were told that they could </w:t>
      </w:r>
      <w:proofErr w:type="gramStart"/>
      <w:r>
        <w:t>refer back</w:t>
      </w:r>
      <w:proofErr w:type="gramEnd"/>
      <w:r>
        <w:t xml:space="preserve"> on later questions to points that they had previously discussed.  Many structured their paper well.</w:t>
      </w:r>
    </w:p>
    <w:p w14:paraId="6D2CAD91" w14:textId="77777777" w:rsidR="00110C12" w:rsidRDefault="00110C12" w:rsidP="00110C12">
      <w:r>
        <w:t xml:space="preserve">Most papers soundly considered the matters raised and gave reasonable advice.  There were some very good papers, and a few that were not persuasive.  The best papers clearly explained the law, applied the law to the facts, reached a view and advised accordingly. </w:t>
      </w:r>
    </w:p>
    <w:p w14:paraId="660B86EA" w14:textId="77777777" w:rsidR="00110C12" w:rsidRDefault="00110C12" w:rsidP="00110C12">
      <w:r>
        <w:t xml:space="preserve">One paper had clearly used Chat-GPT, without acknowledgement, which was reported to the Exam Board.  Also reported to the Exam Board were some papers which cited unusual authorities which did not support the statements made, and papers which used shorthand such as /, or note form.  Where the note form made the paper hard to read, that was </w:t>
      </w:r>
      <w:proofErr w:type="gramStart"/>
      <w:r>
        <w:t>taken into account</w:t>
      </w:r>
      <w:proofErr w:type="gramEnd"/>
      <w:r>
        <w:t xml:space="preserve"> in the marking.</w:t>
      </w:r>
    </w:p>
    <w:p w14:paraId="6343B52B" w14:textId="77777777" w:rsidR="00110C12" w:rsidRDefault="00110C12" w:rsidP="00110C12">
      <w:r>
        <w:t xml:space="preserve">Many students included marked-up copies of the designs in the coursework to illustrate their points, which generally worked well, though in some places the </w:t>
      </w:r>
      <w:proofErr w:type="spellStart"/>
      <w:r>
        <w:t>mark up</w:t>
      </w:r>
      <w:proofErr w:type="spellEnd"/>
      <w:r>
        <w:t xml:space="preserve"> was not easy to follow.</w:t>
      </w:r>
      <w:r w:rsidRPr="00230A58">
        <w:t xml:space="preserve"> </w:t>
      </w:r>
    </w:p>
    <w:p w14:paraId="378A1D9F" w14:textId="77777777" w:rsidR="00110C12" w:rsidRPr="001317B1" w:rsidRDefault="00110C12" w:rsidP="00110C12">
      <w:r w:rsidRPr="00143D01">
        <w:t>The law on duration of the various rights, their infringement, defences and enforceability were</w:t>
      </w:r>
      <w:r>
        <w:t xml:space="preserve"> mostly</w:t>
      </w:r>
      <w:r w:rsidRPr="00143D01">
        <w:t xml:space="preserve"> competently handled.  One or two students used the wrong test for infringement of UKUDR, which is not a mirror image of the test for subsistence.</w:t>
      </w:r>
      <w:r w:rsidRPr="00143D01">
        <w:rPr>
          <w:b/>
          <w:bCs/>
        </w:rPr>
        <w:t xml:space="preserve"> </w:t>
      </w:r>
      <w:r>
        <w:rPr>
          <w:b/>
          <w:bCs/>
        </w:rPr>
        <w:t xml:space="preserve"> </w:t>
      </w:r>
      <w:r>
        <w:t xml:space="preserve">Some missed that there could be no SUD in the </w:t>
      </w:r>
      <w:proofErr w:type="spellStart"/>
      <w:r>
        <w:t>WayvendonSeat</w:t>
      </w:r>
      <w:proofErr w:type="spellEnd"/>
      <w:r>
        <w:t>, as it had been on the market for more than three years.</w:t>
      </w:r>
    </w:p>
    <w:p w14:paraId="489F1EEC" w14:textId="77777777" w:rsidR="00110C12" w:rsidRDefault="00110C12" w:rsidP="00110C12">
      <w:r>
        <w:t xml:space="preserve">Some common issues arose, as explained below.  </w:t>
      </w:r>
    </w:p>
    <w:p w14:paraId="1B722C7D" w14:textId="77777777" w:rsidR="00110C12" w:rsidRPr="0042042F" w:rsidRDefault="00110C12" w:rsidP="00110C12">
      <w:pPr>
        <w:rPr>
          <w:b/>
          <w:bCs/>
        </w:rPr>
      </w:pPr>
      <w:r w:rsidRPr="0042042F">
        <w:rPr>
          <w:b/>
          <w:bCs/>
        </w:rPr>
        <w:t>THE MIDDLEHAM</w:t>
      </w:r>
    </w:p>
    <w:p w14:paraId="06216858" w14:textId="77777777" w:rsidR="00110C12" w:rsidRDefault="00110C12" w:rsidP="00110C12">
      <w:r>
        <w:t xml:space="preserve">The Middleham was a prototype intricate wrought iron swing bench, shown by Wayland to Marshalls &amp; Arts Department Store (Marshalls).  Marshalls was interested in selling the </w:t>
      </w:r>
      <w:proofErr w:type="gramStart"/>
      <w:r>
        <w:t>Middleham, but</w:t>
      </w:r>
      <w:proofErr w:type="gramEnd"/>
      <w:r>
        <w:t xml:space="preserve"> wanted warranties from Wayland.  It was anticipated that Marshalls would start sales of the Middleham in January 2026, with a six-month lead time.  </w:t>
      </w:r>
    </w:p>
    <w:p w14:paraId="4AAC9C89" w14:textId="77777777" w:rsidR="00110C12" w:rsidRPr="00516CE3" w:rsidRDefault="00110C12" w:rsidP="00110C12">
      <w:r>
        <w:lastRenderedPageBreak/>
        <w:t>The Middleham was designed by Peter’s son, James, working with another blacksmith, Roger, a sole trader.  Examples of prior designs they had looked at when making the Middleham were provided in Annex B to the coursework.</w:t>
      </w:r>
      <w:r w:rsidRPr="00656DB6">
        <w:t xml:space="preserve"> </w:t>
      </w:r>
      <w:r>
        <w:t xml:space="preserve"> </w:t>
      </w:r>
    </w:p>
    <w:p w14:paraId="5AFDFFD2" w14:textId="77777777" w:rsidR="00110C12" w:rsidRDefault="00110C12" w:rsidP="00110C12">
      <w:r>
        <w:t xml:space="preserve">Students were asked to consider whether Wayland should accept or amend the warranties Marshalls was seeking, and in doing so, to consider whether the Middleham might infringe earlier design rights, and what protection the Middleham itself might have.  They were asked to consider how Wayland might improve its position, and to consider whether and if </w:t>
      </w:r>
      <w:proofErr w:type="gramStart"/>
      <w:r>
        <w:t>so</w:t>
      </w:r>
      <w:proofErr w:type="gramEnd"/>
      <w:r>
        <w:t xml:space="preserve"> how the warranties might be amended, in a manner likely to be acceptable to both Wayland and Marshalls.</w:t>
      </w:r>
      <w:r w:rsidRPr="00990C6D">
        <w:t xml:space="preserve"> </w:t>
      </w:r>
    </w:p>
    <w:p w14:paraId="5D4C0323" w14:textId="77777777" w:rsidR="00110C12" w:rsidRDefault="00110C12" w:rsidP="00110C12">
      <w:r>
        <w:t>Some students considered the rights which Wayland itself might have first, and then looked at possible infringement concerns, before looking at the warranties.  Most looked at possible infringements first.  A few looked at the warranties in turn, considering on the facts whether Wayland would want to amend them.  All approaches worked.</w:t>
      </w:r>
    </w:p>
    <w:p w14:paraId="48214C7A" w14:textId="77777777" w:rsidR="00110C12" w:rsidRDefault="00110C12" w:rsidP="00110C12">
      <w:pPr>
        <w:rPr>
          <w:b/>
          <w:bCs/>
        </w:rPr>
      </w:pPr>
      <w:r w:rsidRPr="00FD3EE9">
        <w:rPr>
          <w:b/>
          <w:bCs/>
        </w:rPr>
        <w:t>POSSIBLE INFRINGEMENT OF THE ANNEX</w:t>
      </w:r>
      <w:r>
        <w:rPr>
          <w:b/>
          <w:bCs/>
        </w:rPr>
        <w:t xml:space="preserve"> B </w:t>
      </w:r>
      <w:r w:rsidRPr="00FD3EE9">
        <w:rPr>
          <w:b/>
          <w:bCs/>
        </w:rPr>
        <w:t>PRIOR DISCLOSURES BY THE MIDDLEHAM</w:t>
      </w:r>
    </w:p>
    <w:p w14:paraId="407FBA57" w14:textId="77777777" w:rsidR="00110C12" w:rsidRDefault="00110C12" w:rsidP="00110C12">
      <w:r>
        <w:t xml:space="preserve">To carry out this analysis, the papers considered what rights there might be in the Annex B designs which might be of </w:t>
      </w:r>
      <w:proofErr w:type="gramStart"/>
      <w:r>
        <w:t>concern, and</w:t>
      </w:r>
      <w:proofErr w:type="gramEnd"/>
      <w:r>
        <w:t xml:space="preserve"> then analysed whether those might be infringed by the Middleham. </w:t>
      </w:r>
    </w:p>
    <w:p w14:paraId="7F1C6329" w14:textId="77777777" w:rsidR="00110C12" w:rsidRPr="00B64FED" w:rsidRDefault="00110C12" w:rsidP="00110C12">
      <w:pPr>
        <w:rPr>
          <w:b/>
          <w:bCs/>
        </w:rPr>
      </w:pPr>
      <w:r w:rsidRPr="00B64FED">
        <w:rPr>
          <w:b/>
          <w:bCs/>
        </w:rPr>
        <w:t>The</w:t>
      </w:r>
      <w:r>
        <w:rPr>
          <w:b/>
          <w:bCs/>
        </w:rPr>
        <w:t xml:space="preserve"> possible</w:t>
      </w:r>
      <w:r w:rsidRPr="00B64FED">
        <w:rPr>
          <w:b/>
          <w:bCs/>
        </w:rPr>
        <w:t xml:space="preserve"> rights</w:t>
      </w:r>
    </w:p>
    <w:p w14:paraId="7F1507A3" w14:textId="77777777" w:rsidR="00110C12" w:rsidRDefault="00110C12" w:rsidP="00110C12">
      <w:r>
        <w:t xml:space="preserve">Students recognised that the Annex B prior disclosures and parts of them might be protected by some or </w:t>
      </w:r>
      <w:proofErr w:type="gramStart"/>
      <w:r>
        <w:t>all of</w:t>
      </w:r>
      <w:proofErr w:type="gramEnd"/>
      <w:r>
        <w:t xml:space="preserve"> registered designs, SUDs, and/or UKUDR, although it was not possible to be definitive without further investigation.  </w:t>
      </w:r>
    </w:p>
    <w:p w14:paraId="64D30035" w14:textId="77777777" w:rsidR="00110C12" w:rsidRDefault="00110C12" w:rsidP="00110C12">
      <w:r>
        <w:t>The best papers considered which rights might lead to the strongest claims against the Middleham, and focussed on the validity of those rights, and their infringement.</w:t>
      </w:r>
      <w:r w:rsidRPr="008D781C">
        <w:t xml:space="preserve"> </w:t>
      </w:r>
      <w:r>
        <w:t xml:space="preserve"> Most focussed on the </w:t>
      </w:r>
      <w:proofErr w:type="spellStart"/>
      <w:r>
        <w:t>AnnaMaria</w:t>
      </w:r>
      <w:proofErr w:type="spellEnd"/>
      <w:r>
        <w:t>, as the closest in appearance to the Middleham, but considered the other designs, particularly their individual parts.</w:t>
      </w:r>
      <w:r w:rsidRPr="002B72B0">
        <w:t xml:space="preserve"> </w:t>
      </w:r>
      <w:r>
        <w:t>They noted that the Cantel test for infringement of registered designs and SUDs could be applied equally well to validity as to infringement.</w:t>
      </w:r>
    </w:p>
    <w:p w14:paraId="0DBBE52C" w14:textId="77777777" w:rsidR="00110C12" w:rsidRPr="00646278" w:rsidRDefault="00110C12" w:rsidP="00110C12">
      <w:pPr>
        <w:rPr>
          <w:b/>
          <w:bCs/>
        </w:rPr>
      </w:pPr>
      <w:r w:rsidRPr="00646278">
        <w:rPr>
          <w:b/>
          <w:bCs/>
        </w:rPr>
        <w:t>Registered designs</w:t>
      </w:r>
      <w:r>
        <w:rPr>
          <w:b/>
          <w:bCs/>
        </w:rPr>
        <w:t xml:space="preserve"> and SUDs</w:t>
      </w:r>
    </w:p>
    <w:p w14:paraId="7C537C62" w14:textId="77777777" w:rsidR="00110C12" w:rsidRPr="00646278" w:rsidRDefault="00110C12" w:rsidP="00110C12">
      <w:r w:rsidRPr="00646278">
        <w:t>No registered designs were given.  Students mostly recognised that a</w:t>
      </w:r>
      <w:r>
        <w:t>n early</w:t>
      </w:r>
      <w:r w:rsidRPr="00646278">
        <w:t xml:space="preserve"> search would be prudent.  Some stopped </w:t>
      </w:r>
      <w:proofErr w:type="gramStart"/>
      <w:r w:rsidRPr="00646278">
        <w:t>there, but</w:t>
      </w:r>
      <w:proofErr w:type="gramEnd"/>
      <w:r w:rsidRPr="00646278">
        <w:t xml:space="preserve"> considered the law on SUDs and said that the law on registered designs would be similar.  Others discussed the</w:t>
      </w:r>
      <w:r>
        <w:t xml:space="preserve"> worst</w:t>
      </w:r>
      <w:r w:rsidRPr="00646278">
        <w:t xml:space="preserve"> registration(s) the Middleham might face</w:t>
      </w:r>
      <w:r>
        <w:t>.</w:t>
      </w:r>
    </w:p>
    <w:p w14:paraId="29D7ACAC" w14:textId="77777777" w:rsidR="00110C12" w:rsidRDefault="00110C12" w:rsidP="00110C12">
      <w:pPr>
        <w:rPr>
          <w:b/>
          <w:bCs/>
        </w:rPr>
      </w:pPr>
      <w:r w:rsidRPr="00454201">
        <w:rPr>
          <w:b/>
          <w:bCs/>
        </w:rPr>
        <w:t xml:space="preserve">The </w:t>
      </w:r>
      <w:proofErr w:type="spellStart"/>
      <w:r w:rsidRPr="00454201">
        <w:rPr>
          <w:b/>
          <w:bCs/>
        </w:rPr>
        <w:t>AnnaMaria</w:t>
      </w:r>
      <w:proofErr w:type="spellEnd"/>
    </w:p>
    <w:p w14:paraId="5207F9B5" w14:textId="77777777" w:rsidR="00110C12" w:rsidRPr="008C719D" w:rsidRDefault="00110C12" w:rsidP="00110C12">
      <w:pPr>
        <w:rPr>
          <w:b/>
          <w:bCs/>
        </w:rPr>
      </w:pPr>
      <w:r w:rsidRPr="008C719D">
        <w:rPr>
          <w:b/>
          <w:bCs/>
        </w:rPr>
        <w:t>Registered designs</w:t>
      </w:r>
    </w:p>
    <w:p w14:paraId="17036993" w14:textId="77777777" w:rsidR="00110C12" w:rsidRPr="00454201" w:rsidRDefault="00110C12" w:rsidP="00110C12">
      <w:r w:rsidRPr="00454201">
        <w:lastRenderedPageBreak/>
        <w:t xml:space="preserve">No dates were given, but it was possible that the </w:t>
      </w:r>
      <w:proofErr w:type="spellStart"/>
      <w:r w:rsidRPr="00454201">
        <w:t>AnnaMaria</w:t>
      </w:r>
      <w:proofErr w:type="spellEnd"/>
      <w:r w:rsidRPr="00454201">
        <w:t xml:space="preserve"> </w:t>
      </w:r>
      <w:r>
        <w:t>was</w:t>
      </w:r>
      <w:r w:rsidRPr="00454201">
        <w:t xml:space="preserve"> protected by</w:t>
      </w:r>
      <w:r>
        <w:t xml:space="preserve"> problematic</w:t>
      </w:r>
      <w:r w:rsidRPr="00454201">
        <w:t xml:space="preserve"> registrations</w:t>
      </w:r>
      <w:r>
        <w:t>.</w:t>
      </w:r>
      <w:r w:rsidRPr="00454201">
        <w:t xml:space="preserve"> Students looked at both a hypothetical registration of the whole design, and registrations </w:t>
      </w:r>
      <w:r>
        <w:t>of the closest</w:t>
      </w:r>
      <w:r w:rsidRPr="00454201">
        <w:t xml:space="preserve"> parts</w:t>
      </w:r>
      <w:r>
        <w:t xml:space="preserve"> to the Middleham, such as the side tray</w:t>
      </w:r>
      <w:r w:rsidRPr="00454201">
        <w:t>.  They advised that the Annamaria’s overall shape appeared both to be novel and to have individual character over the other designs, so might be validly regis</w:t>
      </w:r>
      <w:r>
        <w:t>tered</w:t>
      </w:r>
      <w:r w:rsidRPr="00454201">
        <w:t xml:space="preserve">.  </w:t>
      </w:r>
    </w:p>
    <w:p w14:paraId="78F5F78D" w14:textId="77777777" w:rsidR="00110C12" w:rsidRDefault="00110C12" w:rsidP="00110C12">
      <w:r>
        <w:t>Some</w:t>
      </w:r>
      <w:r w:rsidRPr="008C719D">
        <w:t xml:space="preserve"> persuasively dismissed the thought that the shape of a scroll alone might be registrable, </w:t>
      </w:r>
      <w:r>
        <w:t xml:space="preserve">(or protectable by SUDs or UKUDR) </w:t>
      </w:r>
      <w:r w:rsidRPr="008C719D">
        <w:t>as</w:t>
      </w:r>
      <w:r>
        <w:t xml:space="preserve"> many of the Annex B designs had</w:t>
      </w:r>
      <w:r w:rsidRPr="008C719D">
        <w:t xml:space="preserve"> s</w:t>
      </w:r>
      <w:r>
        <w:t>croll s</w:t>
      </w:r>
      <w:r w:rsidRPr="008C719D">
        <w:t xml:space="preserve">hapes </w:t>
      </w:r>
      <w:r>
        <w:t xml:space="preserve">which </w:t>
      </w:r>
      <w:r w:rsidRPr="008C719D">
        <w:t>seemed very similar to one another</w:t>
      </w:r>
      <w:r>
        <w:t xml:space="preserve">.  </w:t>
      </w:r>
    </w:p>
    <w:p w14:paraId="0F26E38C" w14:textId="77777777" w:rsidR="00110C12" w:rsidRDefault="00110C12" w:rsidP="00110C12">
      <w:r w:rsidRPr="00084A04">
        <w:rPr>
          <w:b/>
          <w:bCs/>
        </w:rPr>
        <w:t>SUDs</w:t>
      </w:r>
      <w:r w:rsidRPr="00084A04">
        <w:t xml:space="preserve"> </w:t>
      </w:r>
    </w:p>
    <w:p w14:paraId="61F42722" w14:textId="77777777" w:rsidR="00110C12" w:rsidRDefault="00110C12" w:rsidP="00110C12">
      <w:r w:rsidRPr="00084A04">
        <w:t>Students explained subsistence of SUDs well, including when and how the right arises.  They noted that their short duration might mean that some of the Annex B designs were not so protected.  They said it would be necessary for the owner of any SUD rights to prove that they had been copied, but that Wayland should check this for themselves by questioning Roger and James.</w:t>
      </w:r>
    </w:p>
    <w:p w14:paraId="6E8E22CF" w14:textId="77777777" w:rsidR="00110C12" w:rsidRPr="00775E3A" w:rsidRDefault="00110C12" w:rsidP="00110C12">
      <w:r w:rsidRPr="00775E3A">
        <w:rPr>
          <w:b/>
          <w:bCs/>
        </w:rPr>
        <w:t>Exclusions for Registered designs and SUDs</w:t>
      </w:r>
    </w:p>
    <w:p w14:paraId="5DDA48C6" w14:textId="77777777" w:rsidR="00110C12" w:rsidRPr="00775E3A" w:rsidRDefault="00110C12" w:rsidP="00110C12">
      <w:r w:rsidRPr="00775E3A">
        <w:t xml:space="preserve">Whilst a few students looked at these in detail, most argued persuasively that the exclusions were only likely to apply to a few small parts of the designs at best, and that those parts were unlikely to </w:t>
      </w:r>
      <w:r>
        <w:t>be asserted by a</w:t>
      </w:r>
      <w:r w:rsidRPr="00775E3A">
        <w:t xml:space="preserve"> third party against the </w:t>
      </w:r>
      <w:r>
        <w:t>Middleham</w:t>
      </w:r>
      <w:r w:rsidRPr="00775E3A">
        <w:t xml:space="preserve">.  </w:t>
      </w:r>
      <w:r>
        <w:t>S</w:t>
      </w:r>
      <w:r w:rsidRPr="00775E3A">
        <w:t>ome argu</w:t>
      </w:r>
      <w:r>
        <w:t>ed</w:t>
      </w:r>
      <w:r w:rsidRPr="00775E3A">
        <w:t xml:space="preserve"> that the seat</w:t>
      </w:r>
      <w:r>
        <w:t xml:space="preserve"> might not be protectable, because it had</w:t>
      </w:r>
      <w:r w:rsidRPr="00775E3A">
        <w:t xml:space="preserve"> to fit the sitter, but that seemed unlikely, especially in the light of the </w:t>
      </w:r>
      <w:proofErr w:type="spellStart"/>
      <w:r w:rsidRPr="00775E3A">
        <w:t>Hugz</w:t>
      </w:r>
      <w:proofErr w:type="spellEnd"/>
      <w:r w:rsidRPr="00775E3A">
        <w:t xml:space="preserve"> decision.</w:t>
      </w:r>
    </w:p>
    <w:p w14:paraId="1A26AB39" w14:textId="77777777" w:rsidR="00110C12" w:rsidRPr="00896829" w:rsidRDefault="00110C12" w:rsidP="00110C12">
      <w:pPr>
        <w:rPr>
          <w:b/>
          <w:bCs/>
        </w:rPr>
      </w:pPr>
      <w:r>
        <w:rPr>
          <w:b/>
          <w:bCs/>
        </w:rPr>
        <w:t xml:space="preserve">Infringement of any </w:t>
      </w:r>
      <w:proofErr w:type="spellStart"/>
      <w:r>
        <w:rPr>
          <w:b/>
          <w:bCs/>
        </w:rPr>
        <w:t>AnnaMaria</w:t>
      </w:r>
      <w:proofErr w:type="spellEnd"/>
      <w:r>
        <w:rPr>
          <w:b/>
          <w:bCs/>
        </w:rPr>
        <w:t xml:space="preserve"> registered design rights and SUDs by the Middleham</w:t>
      </w:r>
    </w:p>
    <w:p w14:paraId="588374A2" w14:textId="77777777" w:rsidR="00110C12" w:rsidRDefault="00110C12" w:rsidP="00110C12">
      <w:pPr>
        <w:rPr>
          <w:b/>
          <w:bCs/>
        </w:rPr>
      </w:pPr>
      <w:r>
        <w:t xml:space="preserve">There was </w:t>
      </w:r>
      <w:proofErr w:type="gramStart"/>
      <w:r>
        <w:t>a fairly even</w:t>
      </w:r>
      <w:proofErr w:type="gramEnd"/>
      <w:r>
        <w:t xml:space="preserve"> split in opinion between those who thought the Middleham gave the same overall impression as the whole </w:t>
      </w:r>
      <w:proofErr w:type="spellStart"/>
      <w:r>
        <w:t>AnnaMaria</w:t>
      </w:r>
      <w:proofErr w:type="spellEnd"/>
      <w:r>
        <w:t xml:space="preserve"> design and those who were of the opposite view.  Some said that e.g., the inverted scrolls on the top of the Middleham did not change the overall impression away from the </w:t>
      </w:r>
      <w:proofErr w:type="spellStart"/>
      <w:r>
        <w:t>AnnaMaria</w:t>
      </w:r>
      <w:proofErr w:type="spellEnd"/>
      <w:r>
        <w:t>, others said they did.  (There was a similar split in opinion about whether the Middleham was</w:t>
      </w:r>
      <w:r w:rsidRPr="006A2A19">
        <w:t xml:space="preserve"> exactly or substantially to th</w:t>
      </w:r>
      <w:r>
        <w:t>e Wayland</w:t>
      </w:r>
      <w:r w:rsidRPr="006A2A19">
        <w:t xml:space="preserve"> design</w:t>
      </w:r>
      <w:r>
        <w:t xml:space="preserve"> for UKUDR).)  Many papers expressed some diffidence as to whether their view would be the same as a court’s.</w:t>
      </w:r>
      <w:r w:rsidRPr="0033277B">
        <w:rPr>
          <w:b/>
          <w:bCs/>
        </w:rPr>
        <w:t xml:space="preserve"> </w:t>
      </w:r>
    </w:p>
    <w:p w14:paraId="461E5D44" w14:textId="77777777" w:rsidR="00110C12" w:rsidRPr="003301C4" w:rsidRDefault="00110C12" w:rsidP="00110C12">
      <w:pPr>
        <w:rPr>
          <w:b/>
          <w:bCs/>
        </w:rPr>
      </w:pPr>
      <w:r w:rsidRPr="003301C4">
        <w:rPr>
          <w:b/>
          <w:bCs/>
        </w:rPr>
        <w:t>Cantel and the informed user</w:t>
      </w:r>
    </w:p>
    <w:p w14:paraId="15ECE18E" w14:textId="77777777" w:rsidR="00110C12" w:rsidRPr="009F5FB7" w:rsidRDefault="00110C12" w:rsidP="00110C12">
      <w:r w:rsidRPr="009F5FB7">
        <w:t>Cantel was usually well applied.  However, there were some issues with the characteristics</w:t>
      </w:r>
      <w:r>
        <w:t xml:space="preserve"> and role</w:t>
      </w:r>
      <w:r w:rsidRPr="009F5FB7">
        <w:t xml:space="preserve"> of the informed user, who is</w:t>
      </w:r>
      <w:r w:rsidRPr="00FF4DBA">
        <w:t xml:space="preserve"> </w:t>
      </w:r>
      <w:r w:rsidRPr="009F5FB7">
        <w:t xml:space="preserve">always, e.g., “particularly observant” with “a relatively high degree of attention”.  </w:t>
      </w:r>
      <w:r>
        <w:t xml:space="preserve">The best candidates </w:t>
      </w:r>
      <w:r w:rsidRPr="009F5FB7">
        <w:t>said that as it was the informed user whose view mattered, and as they were not</w:t>
      </w:r>
      <w:r>
        <w:t xml:space="preserve"> themselves an</w:t>
      </w:r>
      <w:r w:rsidRPr="009F5FB7">
        <w:t xml:space="preserve"> informed user, it would be prudent to ask the client, who knew the field, to don the spectacles of that informed user and tell the lawyers what they thought.  </w:t>
      </w:r>
      <w:r>
        <w:t>Many gave their own views, without that caveat.</w:t>
      </w:r>
    </w:p>
    <w:p w14:paraId="3B95D4FC" w14:textId="77777777" w:rsidR="00110C12" w:rsidRPr="00143D01" w:rsidRDefault="00110C12" w:rsidP="00110C12">
      <w:pPr>
        <w:rPr>
          <w:b/>
          <w:bCs/>
        </w:rPr>
      </w:pPr>
      <w:r w:rsidRPr="00143D01">
        <w:rPr>
          <w:b/>
          <w:bCs/>
        </w:rPr>
        <w:lastRenderedPageBreak/>
        <w:t>UKUDR</w:t>
      </w:r>
    </w:p>
    <w:p w14:paraId="7E189D90" w14:textId="77777777" w:rsidR="00110C12" w:rsidRDefault="00110C12" w:rsidP="00110C12">
      <w:r>
        <w:t xml:space="preserve">Students explained the law on UKUDRs well, </w:t>
      </w:r>
      <w:proofErr w:type="gramStart"/>
      <w:r>
        <w:t>in particular the</w:t>
      </w:r>
      <w:proofErr w:type="gramEnd"/>
      <w:r>
        <w:t xml:space="preserve"> need for the design to qualify for subsistence and the difference between the tests for subsistence and the test for infringement.  A few wrongly treated the test for infringement as the same as for validity. </w:t>
      </w:r>
    </w:p>
    <w:p w14:paraId="11618B3C" w14:textId="77777777" w:rsidR="00110C12" w:rsidRDefault="00110C12" w:rsidP="00110C12">
      <w:r w:rsidRPr="00143D01">
        <w:t>There was however some difficulty in the application of the commonplaceness test, where there generally needs to be a pool of earlier designs which all look much the same, and much the same as the asserted right, to apply.  The scroll shape was a good example of where the test might apply.  Most students knew that the fact that various parts might be commonplace did not prevent a combination of those parts from itself being original.</w:t>
      </w:r>
    </w:p>
    <w:p w14:paraId="66274241" w14:textId="77777777" w:rsidR="00110C12" w:rsidRDefault="00110C12" w:rsidP="00110C12">
      <w:r>
        <w:t>I</w:t>
      </w:r>
      <w:r w:rsidRPr="00143D01">
        <w:t>nfringement was generally well assessed, including the critical need to get a full design history from James and Roger.  But</w:t>
      </w:r>
      <w:r>
        <w:t xml:space="preserve"> most</w:t>
      </w:r>
      <w:r w:rsidRPr="00143D01">
        <w:t xml:space="preserve"> students knew that even if Roger and James had copied to a degree, there would be no infringement if the </w:t>
      </w:r>
      <w:r>
        <w:t>articles</w:t>
      </w:r>
      <w:r w:rsidRPr="00143D01">
        <w:t xml:space="preserve"> had not ended up looking </w:t>
      </w:r>
      <w:r>
        <w:t>exactly</w:t>
      </w:r>
      <w:r w:rsidRPr="00143D01">
        <w:t xml:space="preserve"> or substantially the same as the asserted </w:t>
      </w:r>
      <w:r>
        <w:t>design.</w:t>
      </w:r>
    </w:p>
    <w:p w14:paraId="0B25A011" w14:textId="77777777" w:rsidR="00110C12" w:rsidRDefault="00110C12" w:rsidP="00110C12">
      <w:pPr>
        <w:rPr>
          <w:b/>
          <w:bCs/>
        </w:rPr>
      </w:pPr>
      <w:r w:rsidRPr="00512DDA">
        <w:rPr>
          <w:b/>
          <w:bCs/>
        </w:rPr>
        <w:t>ADVICE IN LIGHT OF ANALYSIS</w:t>
      </w:r>
    </w:p>
    <w:p w14:paraId="3D7A6798" w14:textId="77777777" w:rsidR="00110C12" w:rsidRPr="000C3B8B" w:rsidRDefault="00110C12" w:rsidP="00110C12">
      <w:pPr>
        <w:rPr>
          <w:i/>
          <w:iCs/>
        </w:rPr>
      </w:pPr>
      <w:r>
        <w:t>M</w:t>
      </w:r>
      <w:r w:rsidRPr="00657AEA">
        <w:t xml:space="preserve">any students persuasively said </w:t>
      </w:r>
      <w:r>
        <w:t>that given the possibility of a claim, i</w:t>
      </w:r>
      <w:r w:rsidRPr="00657AEA">
        <w:t>t would be prudent</w:t>
      </w:r>
      <w:r>
        <w:t xml:space="preserve"> for Wayland</w:t>
      </w:r>
      <w:r w:rsidRPr="00657AEA">
        <w:t xml:space="preserve"> to change its design to </w:t>
      </w:r>
      <w:r>
        <w:t xml:space="preserve">be </w:t>
      </w:r>
      <w:r w:rsidRPr="00657AEA">
        <w:t xml:space="preserve">further away from the </w:t>
      </w:r>
      <w:proofErr w:type="spellStart"/>
      <w:r w:rsidRPr="00657AEA">
        <w:t>AnnaMaria</w:t>
      </w:r>
      <w:proofErr w:type="spellEnd"/>
      <w:r w:rsidRPr="00657AEA">
        <w:t>,</w:t>
      </w:r>
      <w:r>
        <w:t xml:space="preserve"> preferably with </w:t>
      </w:r>
      <w:r w:rsidRPr="00657AEA">
        <w:t xml:space="preserve">input from Marshalls, to ensure that </w:t>
      </w:r>
      <w:r>
        <w:t>Marshalls would be content to sell the revised version.</w:t>
      </w:r>
    </w:p>
    <w:p w14:paraId="1BE50DA2" w14:textId="77777777" w:rsidR="00110C12" w:rsidRDefault="00110C12" w:rsidP="00110C12">
      <w:pPr>
        <w:rPr>
          <w:b/>
          <w:bCs/>
        </w:rPr>
      </w:pPr>
      <w:r>
        <w:t xml:space="preserve">As some students clearly explained, the benefits of following that advice would be that there would be less likelihood of successful complaint from the holder of rights in the </w:t>
      </w:r>
      <w:proofErr w:type="spellStart"/>
      <w:r>
        <w:t>AnnaMaria</w:t>
      </w:r>
      <w:proofErr w:type="spellEnd"/>
      <w:r>
        <w:t xml:space="preserve"> and a greater likelihood that Wayland itself would enjoy strong rights in the Middleham Mark 2, which would benefit both Wayland and Marshalls.  It would also mean that Wayland could be comfortable in giving Marshalls reasonably strong warranties.</w:t>
      </w:r>
      <w:r w:rsidRPr="006E6C46">
        <w:rPr>
          <w:b/>
          <w:bCs/>
        </w:rPr>
        <w:t xml:space="preserve"> </w:t>
      </w:r>
    </w:p>
    <w:p w14:paraId="3D48CA68" w14:textId="77777777" w:rsidR="00110C12" w:rsidRDefault="00110C12" w:rsidP="00110C12">
      <w:pPr>
        <w:rPr>
          <w:b/>
          <w:bCs/>
        </w:rPr>
      </w:pPr>
      <w:r>
        <w:rPr>
          <w:b/>
          <w:bCs/>
        </w:rPr>
        <w:t>POSSIBLE DESIGN RIGHTS IN THE MIDDLEHAM</w:t>
      </w:r>
    </w:p>
    <w:p w14:paraId="2C89C75B" w14:textId="77777777" w:rsidR="00110C12" w:rsidRDefault="00110C12" w:rsidP="00110C12">
      <w:r>
        <w:t xml:space="preserve">The possible rights were generally well-considered.  Other issues arose from the fact pattern. </w:t>
      </w:r>
    </w:p>
    <w:p w14:paraId="3CB1C427" w14:textId="77777777" w:rsidR="00110C12" w:rsidRPr="00235E08" w:rsidRDefault="00110C12" w:rsidP="00110C12">
      <w:pPr>
        <w:rPr>
          <w:b/>
          <w:bCs/>
        </w:rPr>
      </w:pPr>
      <w:r w:rsidRPr="00235E08">
        <w:rPr>
          <w:b/>
          <w:bCs/>
        </w:rPr>
        <w:t>Designer status</w:t>
      </w:r>
    </w:p>
    <w:p w14:paraId="0ABEDAB2" w14:textId="77777777" w:rsidR="00110C12" w:rsidRDefault="00110C12" w:rsidP="00110C12">
      <w:r>
        <w:t xml:space="preserve"> It was not clear whether James was an employee of Wayland.  Some students made the unsupported assumption that he was. It appeared that as Roger was as a sole trader, he would be the first owner of any rights arising from his role in the design of the Middleham.  Wayland would need to check their contractual position with both men, and if </w:t>
      </w:r>
      <w:proofErr w:type="gramStart"/>
      <w:r>
        <w:t>necessary</w:t>
      </w:r>
      <w:proofErr w:type="gramEnd"/>
      <w:r>
        <w:t xml:space="preserve"> obtain an assignment from both James and Roger of all the rights they might have in the design.</w:t>
      </w:r>
    </w:p>
    <w:p w14:paraId="56D89FED" w14:textId="77777777" w:rsidR="00110C12" w:rsidRDefault="00110C12" w:rsidP="00110C12">
      <w:r>
        <w:lastRenderedPageBreak/>
        <w:t>It was not clear how long ago Wayland had disclosed the design to Marshalls, or the terms on which it had done so.  Wayland would need to confirm.</w:t>
      </w:r>
    </w:p>
    <w:p w14:paraId="4F7C28F4" w14:textId="77777777" w:rsidR="00110C12" w:rsidRDefault="00110C12" w:rsidP="00110C12">
      <w:r>
        <w:t xml:space="preserve">The disclosure of the design to Marshalls might have been unconditional.  Although that was unlikely, such a disclosure could have become a prior disclosure which could prevent Wayland now obtaining a valid registered design.  The disclosure might also have started SUDs running.   </w:t>
      </w:r>
    </w:p>
    <w:p w14:paraId="693BFB05" w14:textId="77777777" w:rsidR="00110C12" w:rsidRDefault="00110C12" w:rsidP="00110C12">
      <w:r>
        <w:t>It would therefore be important to check whether the disclosure to Marshalls had been subject to confidentiality terms, express or implied, and to ask to see any written contractual terms.</w:t>
      </w:r>
    </w:p>
    <w:p w14:paraId="3D19DB9D" w14:textId="77777777" w:rsidR="00110C12" w:rsidRDefault="00110C12" w:rsidP="00110C12">
      <w:r>
        <w:t>It was also necessary to consider the other protected disclosure provisions of 1</w:t>
      </w:r>
      <w:proofErr w:type="gramStart"/>
      <w:r>
        <w:t>B(</w:t>
      </w:r>
      <w:proofErr w:type="gramEnd"/>
      <w:r>
        <w:t xml:space="preserve">6) of the RDA, which most students did.  There was a complication here, if James and Roger owned the rights, not Wayland.    </w:t>
      </w:r>
    </w:p>
    <w:p w14:paraId="240AE5FC" w14:textId="77777777" w:rsidR="00110C12" w:rsidRDefault="00110C12" w:rsidP="00110C12">
      <w:r>
        <w:t>Some students tackled these points more clearly than others.</w:t>
      </w:r>
    </w:p>
    <w:p w14:paraId="5125C71E" w14:textId="77777777" w:rsidR="00110C12" w:rsidRDefault="00110C12" w:rsidP="00110C12">
      <w:r>
        <w:t xml:space="preserve">How the Middleham might qualify for UKUDR also needed to be considered. Better students advised checking James, Roger’s and Wayland’s status, rather than </w:t>
      </w:r>
      <w:proofErr w:type="gramStart"/>
      <w:r>
        <w:t>assuming that</w:t>
      </w:r>
      <w:proofErr w:type="gramEnd"/>
      <w:r>
        <w:t xml:space="preserve"> the designs could qualify through them.</w:t>
      </w:r>
    </w:p>
    <w:p w14:paraId="3154AA2F" w14:textId="77777777" w:rsidR="00110C12" w:rsidRDefault="00110C12" w:rsidP="00110C12">
      <w:r w:rsidRPr="00C55283">
        <w:rPr>
          <w:b/>
          <w:bCs/>
        </w:rPr>
        <w:t>WARRANTIES</w:t>
      </w:r>
    </w:p>
    <w:p w14:paraId="18119036" w14:textId="77777777" w:rsidR="00110C12" w:rsidRDefault="00110C12" w:rsidP="00110C12">
      <w:r>
        <w:t>Good papers here showed a strong understanding of the commercial situation within which the warranties were being negotiated and had realistic proposals.  Weaker papers suggested very favourable warranties for Wayland, without recognising that Marshalls would not want to find itself embroiled in costly litigation with third parties without recourse to Wayland.</w:t>
      </w:r>
    </w:p>
    <w:p w14:paraId="74D637DD" w14:textId="77777777" w:rsidR="00110C12" w:rsidRDefault="00110C12" w:rsidP="00110C12">
      <w:r>
        <w:t xml:space="preserve">Papers suggested various carve outs, with stronger papers recognising that whilst Marshall’s might be willing to accept watering down where matters were outside Wayland’s control, it would be less likely to do so where Wayland should have been able to give it full assurance.  Some suggestions did not appear to bear that in mind.  Persuasive suggestions included limiting the infringement warranty to knowledge in some degree, to take account of the difficulty in identifying third party unregistered rights.  There were some good suggestions to limit the warranties by time and amount, e.g. to direct monetary loss, and reasonable costs.  </w:t>
      </w:r>
    </w:p>
    <w:p w14:paraId="592A07BA" w14:textId="77777777" w:rsidR="00110C12" w:rsidRPr="00346241" w:rsidRDefault="00110C12" w:rsidP="00110C12">
      <w:r>
        <w:t xml:space="preserve">Better papers took the infringement warranties and indemnity as a group and recognised that Wayland would want to limit its exposure, e.g. by deleting liability in respect of allegations.  It seemed probable that Wayland would want full control of any claims, given that the product was Wayland’s and it was the indemnifying party.  Persuasive warranties introduced a degree of reciprocity in the help the two parties would give </w:t>
      </w:r>
      <w:proofErr w:type="gramStart"/>
      <w:r>
        <w:t>each other, but</w:t>
      </w:r>
      <w:proofErr w:type="gramEnd"/>
      <w:r>
        <w:t xml:space="preserve"> removed Marshalls’ right to take steps in the dispute without Wayland’s consent, or block settlement. It seemed unrealistic to say that the indemnity </w:t>
      </w:r>
      <w:r>
        <w:lastRenderedPageBreak/>
        <w:t xml:space="preserve">should only kick in on judgment, if Wayland wanted to keep its relationship with its customer on good terms.  </w:t>
      </w:r>
    </w:p>
    <w:p w14:paraId="3C7760E2" w14:textId="77777777" w:rsidR="00110C12" w:rsidRDefault="00110C12" w:rsidP="00110C12">
      <w:r w:rsidRPr="007C3404">
        <w:rPr>
          <w:b/>
          <w:bCs/>
        </w:rPr>
        <w:t>THE</w:t>
      </w:r>
      <w:r>
        <w:t xml:space="preserve"> </w:t>
      </w:r>
      <w:r w:rsidRPr="00D150CE">
        <w:rPr>
          <w:b/>
          <w:bCs/>
        </w:rPr>
        <w:t>PAVENHAM</w:t>
      </w:r>
    </w:p>
    <w:p w14:paraId="4ACC90AC" w14:textId="77777777" w:rsidR="00110C12" w:rsidRDefault="00110C12" w:rsidP="00110C12">
      <w:r w:rsidRPr="00D150CE">
        <w:rPr>
          <w:b/>
          <w:bCs/>
        </w:rPr>
        <w:t>Overview</w:t>
      </w:r>
    </w:p>
    <w:p w14:paraId="24D6F6C5" w14:textId="77777777" w:rsidR="00110C12" w:rsidRDefault="00110C12" w:rsidP="00110C12">
      <w:r>
        <w:t xml:space="preserve">There appeared on the fact pattern to be a gap in the information as to how the </w:t>
      </w:r>
      <w:proofErr w:type="spellStart"/>
      <w:r>
        <w:t>Pavenham</w:t>
      </w:r>
      <w:proofErr w:type="spellEnd"/>
      <w:r>
        <w:t xml:space="preserve"> had been designed.  On the one hand, Roger and James said they had based the </w:t>
      </w:r>
      <w:proofErr w:type="spellStart"/>
      <w:r>
        <w:t>Pavenham</w:t>
      </w:r>
      <w:proofErr w:type="spellEnd"/>
      <w:r>
        <w:t xml:space="preserve"> on the 1970sSeat.  On the other, the design had been created after Peter had seen the </w:t>
      </w:r>
      <w:proofErr w:type="spellStart"/>
      <w:r>
        <w:t>WavendonSeat</w:t>
      </w:r>
      <w:proofErr w:type="spellEnd"/>
      <w:r>
        <w:t xml:space="preserve"> and the </w:t>
      </w:r>
      <w:proofErr w:type="spellStart"/>
      <w:r>
        <w:t>Pavenham</w:t>
      </w:r>
      <w:proofErr w:type="spellEnd"/>
      <w:r>
        <w:t xml:space="preserve"> was undercutting that.  Roger and James had made some changes to the 1970sSeat, the reasons for which were unexplained.  As some students argued, some of those changes brought the </w:t>
      </w:r>
      <w:proofErr w:type="spellStart"/>
      <w:r>
        <w:t>Pavenham</w:t>
      </w:r>
      <w:proofErr w:type="spellEnd"/>
      <w:r>
        <w:t xml:space="preserve"> closer in design to the </w:t>
      </w:r>
      <w:proofErr w:type="spellStart"/>
      <w:r>
        <w:t>WavendonSeat</w:t>
      </w:r>
      <w:proofErr w:type="spellEnd"/>
      <w:r>
        <w:t>, away from the design of the 1970sSeat.  It would be crucial to understand more about the design process.</w:t>
      </w:r>
    </w:p>
    <w:p w14:paraId="65C5A6B3" w14:textId="77777777" w:rsidR="00110C12" w:rsidRDefault="00110C12" w:rsidP="00110C12">
      <w:r>
        <w:t xml:space="preserve">Good papers looked at the 1970sSeat, </w:t>
      </w:r>
      <w:proofErr w:type="spellStart"/>
      <w:r>
        <w:t>WavendonSeat</w:t>
      </w:r>
      <w:proofErr w:type="spellEnd"/>
      <w:r>
        <w:t xml:space="preserve"> and </w:t>
      </w:r>
      <w:proofErr w:type="spellStart"/>
      <w:r>
        <w:t>Pavenham</w:t>
      </w:r>
      <w:proofErr w:type="spellEnd"/>
      <w:r>
        <w:t xml:space="preserve"> as a group, identifying the limitations on the scope of protection the </w:t>
      </w:r>
      <w:proofErr w:type="spellStart"/>
      <w:r>
        <w:t>WavendonSeat</w:t>
      </w:r>
      <w:proofErr w:type="spellEnd"/>
      <w:r>
        <w:t xml:space="preserve"> might have </w:t>
      </w:r>
      <w:proofErr w:type="gramStart"/>
      <w:r>
        <w:t>in light of</w:t>
      </w:r>
      <w:proofErr w:type="gramEnd"/>
      <w:r>
        <w:t xml:space="preserve"> the 1970sSeat, and the degree to which the </w:t>
      </w:r>
      <w:proofErr w:type="spellStart"/>
      <w:r>
        <w:t>Pavenham</w:t>
      </w:r>
      <w:proofErr w:type="spellEnd"/>
      <w:r>
        <w:t xml:space="preserve"> might fall within the scope of that limited protection. Views differed, but there was </w:t>
      </w:r>
      <w:proofErr w:type="gramStart"/>
      <w:r>
        <w:t>an overall consensus</w:t>
      </w:r>
      <w:proofErr w:type="gramEnd"/>
      <w:r>
        <w:t xml:space="preserve"> that Wavendon might be able to assert a valid right, e.g. in the cushions with individually attached valance, which did not appear in the 1970sSeat.  </w:t>
      </w:r>
    </w:p>
    <w:p w14:paraId="6A9917A3" w14:textId="77777777" w:rsidR="00110C12" w:rsidRDefault="00110C12" w:rsidP="00110C12">
      <w:r>
        <w:t xml:space="preserve">Good papers advised that an early search should be done for any registrations in the name of Wavendon, whilst noting that the email from Wavendon did not name its client.  A relevant registration would mean that Wavendon and Toovey’s might be facing a significant problem.  SUDs could not subsist, given the dates.  </w:t>
      </w:r>
    </w:p>
    <w:p w14:paraId="0E2CB6AA" w14:textId="77777777" w:rsidR="00110C12" w:rsidRDefault="00110C12" w:rsidP="00110C12">
      <w:r>
        <w:t>Good papers pointed out that Wavendon had not given enough information to put Toovey on notice of any registration or UKUDR.  That might well mean that the innocent infringer provisions of the RDA and the CDPA would apply, and that no secondary infringement of UKUDR had yet occurred.</w:t>
      </w:r>
    </w:p>
    <w:p w14:paraId="64684131" w14:textId="77777777" w:rsidR="00110C12" w:rsidRDefault="00110C12" w:rsidP="00110C12">
      <w:r w:rsidRPr="00D150CE">
        <w:rPr>
          <w:b/>
          <w:bCs/>
        </w:rPr>
        <w:t>THREATS</w:t>
      </w:r>
    </w:p>
    <w:p w14:paraId="0E99DFCD" w14:textId="77777777" w:rsidR="00110C12" w:rsidRDefault="00110C12" w:rsidP="00110C12">
      <w:r>
        <w:t>The threats provisions which Toovey could assert were well understood, and most noted that the Williams and Brown email contained an actionable threat.  Many papers however did not note that Wayland itself might have a claim in respect of that threat as an aggrieved person.  Nor did they note that as Williams and Brown had not named their client, it was itself exposed to a threats claim.</w:t>
      </w:r>
    </w:p>
    <w:p w14:paraId="402B7DA2" w14:textId="77777777" w:rsidR="00110C12" w:rsidRPr="007C3404" w:rsidRDefault="00110C12" w:rsidP="00110C12">
      <w:pPr>
        <w:rPr>
          <w:b/>
          <w:bCs/>
        </w:rPr>
      </w:pPr>
      <w:r w:rsidRPr="007C3404">
        <w:rPr>
          <w:b/>
          <w:bCs/>
        </w:rPr>
        <w:t>FURTHER INFORMATION</w:t>
      </w:r>
    </w:p>
    <w:p w14:paraId="5F7F989A" w14:textId="77777777" w:rsidR="00110C12" w:rsidRDefault="00110C12" w:rsidP="00110C12">
      <w:r>
        <w:t xml:space="preserve">Various information was requested, including contracts between Wayland, James and Roger, and Marshalls, and a full design history of the Middleham and the </w:t>
      </w:r>
      <w:proofErr w:type="spellStart"/>
      <w:r>
        <w:t>Pavenham</w:t>
      </w:r>
      <w:proofErr w:type="spellEnd"/>
      <w:r>
        <w:t xml:space="preserve">.  Better papers also sought sight of any existing contract with Toovey, which might have </w:t>
      </w:r>
      <w:r>
        <w:lastRenderedPageBreak/>
        <w:t>warranties, indemnities and conduct of claims provisions which might affect what Wayland could and should now do.</w:t>
      </w:r>
    </w:p>
    <w:p w14:paraId="3D0E233D" w14:textId="77777777" w:rsidR="00110C12" w:rsidRPr="003D29E6" w:rsidRDefault="00110C12" w:rsidP="00110C12">
      <w:pPr>
        <w:rPr>
          <w:b/>
          <w:bCs/>
        </w:rPr>
      </w:pPr>
      <w:r w:rsidRPr="003D29E6">
        <w:rPr>
          <w:b/>
          <w:bCs/>
        </w:rPr>
        <w:t>RESPONSE TO TOOVEY</w:t>
      </w:r>
    </w:p>
    <w:p w14:paraId="626AA616" w14:textId="77777777" w:rsidR="00110C12" w:rsidRDefault="00110C12" w:rsidP="00110C12">
      <w:r>
        <w:t xml:space="preserve">Subject to checking any existing contract, the best advice took account of the over-riding need to keep Toovey as an important customer.  Good papers suggested various ways in which that could be achieved, e.g. by assuring Toovey that Wayland would do all it could to resolve the issues, starting with finding out specific detail as to what Wavendon were claiming.  They also advised reassuring Toovey that there was no need to take urgent action, and that Wayland would protect Toovey from exposure as best it could.  They suggested reassuring and persuading Toovey that there was no reason to remove the </w:t>
      </w:r>
      <w:proofErr w:type="spellStart"/>
      <w:r>
        <w:t>Pavenham</w:t>
      </w:r>
      <w:proofErr w:type="spellEnd"/>
      <w:r>
        <w:t xml:space="preserve"> from the market yet.  </w:t>
      </w:r>
    </w:p>
    <w:p w14:paraId="30728C69" w14:textId="77777777" w:rsidR="00110C12" w:rsidRDefault="00110C12" w:rsidP="00110C12">
      <w:r>
        <w:t>Some advice suggested getting into explanations to Toovey about the strengths of the possible claims Wavendon might bring, and the design history, although there were good reasons, including lack of privilege, to avoid that in a first response.</w:t>
      </w:r>
    </w:p>
    <w:p w14:paraId="358159A2" w14:textId="77777777" w:rsidR="00110C12" w:rsidRPr="00D150CE" w:rsidRDefault="00110C12" w:rsidP="00110C12">
      <w:pPr>
        <w:rPr>
          <w:b/>
          <w:bCs/>
        </w:rPr>
      </w:pPr>
      <w:r w:rsidRPr="00D150CE">
        <w:rPr>
          <w:b/>
          <w:bCs/>
        </w:rPr>
        <w:t xml:space="preserve">RESPONSE TO WILLIAMS AND BROWN </w:t>
      </w:r>
    </w:p>
    <w:p w14:paraId="3E586C40" w14:textId="77777777" w:rsidR="00110C12" w:rsidRDefault="00110C12" w:rsidP="00110C12">
      <w:r>
        <w:t xml:space="preserve"> The most obvious response, as many recognised, was to tell Williams and Brown that it should correspond with Wayland’s advisers from now on (if that was possible under the contractual terms with Toovey), and that it should give proper detail of the claims it was making, and on whose behalf, before expecting any substantive response.    Warning Williams and Brown of their own and their clients’ exposure to a threats claim might be included in the first letter, or left till later, but threats of immediate action against Wavendon or Williams and Brown seemed likely to prove unhelpful.</w:t>
      </w:r>
    </w:p>
    <w:p w14:paraId="613DA944" w14:textId="77777777" w:rsidR="00110C12" w:rsidRDefault="00110C12" w:rsidP="00110C12"/>
    <w:p w14:paraId="159383A0" w14:textId="77777777" w:rsidR="00110C12" w:rsidRDefault="00110C12" w:rsidP="00110C12">
      <w:r>
        <w:t xml:space="preserve">  </w:t>
      </w:r>
    </w:p>
    <w:p w14:paraId="572D5682" w14:textId="6546F41E" w:rsidR="00C25F6C" w:rsidRDefault="00C25F6C">
      <w:r>
        <w:br w:type="page"/>
      </w:r>
    </w:p>
    <w:p w14:paraId="43888489" w14:textId="77777777" w:rsidR="00C25F6C" w:rsidRDefault="00C25F6C" w:rsidP="00C25F6C"/>
    <w:p w14:paraId="015C9AB6" w14:textId="5BB2113D" w:rsidR="00110C12" w:rsidRDefault="00C25F6C" w:rsidP="00C25F6C">
      <w:pPr>
        <w:pStyle w:val="Heading1"/>
        <w:rPr>
          <w:rFonts w:eastAsia="Calibri"/>
        </w:rPr>
      </w:pPr>
      <w:bookmarkStart w:id="6" w:name="_Toc179212190"/>
      <w:bookmarkStart w:id="7" w:name="_Toc209081423"/>
      <w:r w:rsidRPr="00A776F1">
        <w:rPr>
          <w:rFonts w:eastAsia="Calibri"/>
        </w:rPr>
        <w:t>Intellectual Property I examination</w:t>
      </w:r>
      <w:bookmarkEnd w:id="6"/>
      <w:bookmarkEnd w:id="7"/>
    </w:p>
    <w:p w14:paraId="0AF63052" w14:textId="5BDC1C2F" w:rsidR="00C25F6C" w:rsidRPr="00C25F6C" w:rsidRDefault="00C25F6C" w:rsidP="00C25F6C">
      <w:r>
        <w:t>To follow.</w:t>
      </w:r>
    </w:p>
    <w:p w14:paraId="0BD87211" w14:textId="200DB315" w:rsidR="00C25F6C" w:rsidRDefault="00C25F6C" w:rsidP="00C25F6C">
      <w:pPr>
        <w:pStyle w:val="Heading1"/>
        <w:rPr>
          <w:rFonts w:eastAsia="Calibri"/>
        </w:rPr>
      </w:pPr>
      <w:bookmarkStart w:id="8" w:name="_Toc209081424"/>
      <w:r w:rsidRPr="00A776F1">
        <w:rPr>
          <w:rFonts w:eastAsia="Calibri"/>
        </w:rPr>
        <w:t>Intellectual Property II examination</w:t>
      </w:r>
      <w:bookmarkEnd w:id="8"/>
    </w:p>
    <w:p w14:paraId="7DD75500" w14:textId="77777777" w:rsidR="00C25F6C" w:rsidRPr="00C25F6C" w:rsidRDefault="00C25F6C" w:rsidP="00C25F6C">
      <w:r>
        <w:t>To follow.</w:t>
      </w:r>
    </w:p>
    <w:p w14:paraId="092F7CE7" w14:textId="77777777" w:rsidR="00C25F6C" w:rsidRPr="00C25F6C" w:rsidRDefault="00C25F6C" w:rsidP="00C25F6C"/>
    <w:bookmarkEnd w:id="0"/>
    <w:p w14:paraId="05AB7406" w14:textId="77777777" w:rsidR="00110C12" w:rsidRPr="00110C12" w:rsidRDefault="00110C12" w:rsidP="00110C12">
      <w:pPr>
        <w:rPr>
          <w:lang w:val="en-US"/>
        </w:rPr>
      </w:pPr>
    </w:p>
    <w:sectPr w:rsidR="00110C12" w:rsidRPr="00110C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BC69" w14:textId="77777777" w:rsidR="0072379F" w:rsidRDefault="0072379F" w:rsidP="00F10959">
      <w:pPr>
        <w:spacing w:after="0" w:line="240" w:lineRule="auto"/>
      </w:pPr>
      <w:r>
        <w:separator/>
      </w:r>
    </w:p>
  </w:endnote>
  <w:endnote w:type="continuationSeparator" w:id="0">
    <w:p w14:paraId="76A2B9BC" w14:textId="77777777" w:rsidR="0072379F" w:rsidRDefault="0072379F" w:rsidP="00F1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A16D" w14:textId="77777777" w:rsidR="0072379F" w:rsidRDefault="0072379F" w:rsidP="00F10959">
      <w:pPr>
        <w:spacing w:after="0" w:line="240" w:lineRule="auto"/>
      </w:pPr>
      <w:r>
        <w:separator/>
      </w:r>
    </w:p>
  </w:footnote>
  <w:footnote w:type="continuationSeparator" w:id="0">
    <w:p w14:paraId="38BED5EF" w14:textId="77777777" w:rsidR="0072379F" w:rsidRDefault="0072379F" w:rsidP="00F10959">
      <w:pPr>
        <w:spacing w:after="0" w:line="240" w:lineRule="auto"/>
      </w:pPr>
      <w:r>
        <w:continuationSeparator/>
      </w:r>
    </w:p>
  </w:footnote>
  <w:footnote w:id="1">
    <w:p w14:paraId="4F05ACE5" w14:textId="77777777" w:rsidR="00F10959" w:rsidRDefault="00F10959" w:rsidP="00F10959">
      <w:pPr>
        <w:pStyle w:val="FootnoteText"/>
      </w:pPr>
      <w:r>
        <w:rPr>
          <w:rStyle w:val="FootnoteReference"/>
        </w:rPr>
        <w:footnoteRef/>
      </w:r>
      <w:r>
        <w:t xml:space="preserve">   The Australian patent application was filed before the priority date of the patent in suit but published between the priority date and the filing date of the application for the patent in suit.  Therefore if, the patent in suit is entitled to priority, the Australian patent application is not prior art at all because it was not made available to the public prior to the priority date and is not a patent application for the purposes of Section 2(3) of the 1977 Act.  If the patent in suit is not entitled to priority, then the Australian patent application is full prior art because it was published before the filing date of the patent in suit.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4799"/>
    <w:multiLevelType w:val="hybridMultilevel"/>
    <w:tmpl w:val="9C18F5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47367C"/>
    <w:multiLevelType w:val="hybridMultilevel"/>
    <w:tmpl w:val="E87A344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 w15:restartNumberingAfterBreak="0">
    <w:nsid w:val="3A8D6974"/>
    <w:multiLevelType w:val="multilevel"/>
    <w:tmpl w:val="7340C87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BA5949"/>
    <w:multiLevelType w:val="hybridMultilevel"/>
    <w:tmpl w:val="2AE03214"/>
    <w:lvl w:ilvl="0" w:tplc="08090017">
      <w:start w:val="1"/>
      <w:numFmt w:val="low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 w15:restartNumberingAfterBreak="0">
    <w:nsid w:val="573A1E33"/>
    <w:multiLevelType w:val="hybridMultilevel"/>
    <w:tmpl w:val="14869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3869B8"/>
    <w:multiLevelType w:val="hybridMultilevel"/>
    <w:tmpl w:val="CF102F6E"/>
    <w:lvl w:ilvl="0" w:tplc="1C5678AC">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6" w15:restartNumberingAfterBreak="0">
    <w:nsid w:val="5D4B41B9"/>
    <w:multiLevelType w:val="hybridMultilevel"/>
    <w:tmpl w:val="95AC86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0E50294"/>
    <w:multiLevelType w:val="hybridMultilevel"/>
    <w:tmpl w:val="9C18F586"/>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63AB6C5F"/>
    <w:multiLevelType w:val="hybridMultilevel"/>
    <w:tmpl w:val="A560BD4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9" w15:restartNumberingAfterBreak="0">
    <w:nsid w:val="70E7296C"/>
    <w:multiLevelType w:val="hybridMultilevel"/>
    <w:tmpl w:val="7C1EF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5E7F1C"/>
    <w:multiLevelType w:val="hybridMultilevel"/>
    <w:tmpl w:val="9E90A462"/>
    <w:lvl w:ilvl="0" w:tplc="6BBA3D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407126">
    <w:abstractNumId w:val="2"/>
  </w:num>
  <w:num w:numId="2" w16cid:durableId="1423064524">
    <w:abstractNumId w:val="5"/>
  </w:num>
  <w:num w:numId="3" w16cid:durableId="2129622051">
    <w:abstractNumId w:val="1"/>
  </w:num>
  <w:num w:numId="4" w16cid:durableId="2088070323">
    <w:abstractNumId w:val="8"/>
  </w:num>
  <w:num w:numId="5" w16cid:durableId="1904482918">
    <w:abstractNumId w:val="9"/>
  </w:num>
  <w:num w:numId="6" w16cid:durableId="195198859">
    <w:abstractNumId w:val="6"/>
  </w:num>
  <w:num w:numId="7" w16cid:durableId="1798134207">
    <w:abstractNumId w:val="0"/>
  </w:num>
  <w:num w:numId="8" w16cid:durableId="21324308">
    <w:abstractNumId w:val="4"/>
  </w:num>
  <w:num w:numId="9" w16cid:durableId="822239010">
    <w:abstractNumId w:val="3"/>
  </w:num>
  <w:num w:numId="10" w16cid:durableId="1284724769">
    <w:abstractNumId w:val="10"/>
  </w:num>
  <w:num w:numId="11" w16cid:durableId="84884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89"/>
    <w:rsid w:val="00015D3F"/>
    <w:rsid w:val="000B1689"/>
    <w:rsid w:val="000B1C52"/>
    <w:rsid w:val="00110C12"/>
    <w:rsid w:val="003925EC"/>
    <w:rsid w:val="00450F33"/>
    <w:rsid w:val="00541CFD"/>
    <w:rsid w:val="00676DAD"/>
    <w:rsid w:val="0068481D"/>
    <w:rsid w:val="00697BE9"/>
    <w:rsid w:val="0072379F"/>
    <w:rsid w:val="00880125"/>
    <w:rsid w:val="00A31E90"/>
    <w:rsid w:val="00B8730E"/>
    <w:rsid w:val="00BC320D"/>
    <w:rsid w:val="00C25F6C"/>
    <w:rsid w:val="00D5679B"/>
    <w:rsid w:val="00E44504"/>
    <w:rsid w:val="00F10959"/>
    <w:rsid w:val="00F7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677A"/>
  <w15:chartTrackingRefBased/>
  <w15:docId w15:val="{6C382AF7-91FF-4A80-A3F5-693A226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689"/>
    <w:rPr>
      <w:rFonts w:eastAsiaTheme="majorEastAsia" w:cstheme="majorBidi"/>
      <w:color w:val="272727" w:themeColor="text1" w:themeTint="D8"/>
    </w:rPr>
  </w:style>
  <w:style w:type="paragraph" w:styleId="Title">
    <w:name w:val="Title"/>
    <w:basedOn w:val="Normal"/>
    <w:next w:val="Normal"/>
    <w:link w:val="TitleChar"/>
    <w:uiPriority w:val="10"/>
    <w:qFormat/>
    <w:rsid w:val="000B1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689"/>
    <w:pPr>
      <w:spacing w:before="160"/>
      <w:jc w:val="center"/>
    </w:pPr>
    <w:rPr>
      <w:i/>
      <w:iCs/>
      <w:color w:val="404040" w:themeColor="text1" w:themeTint="BF"/>
    </w:rPr>
  </w:style>
  <w:style w:type="character" w:customStyle="1" w:styleId="QuoteChar">
    <w:name w:val="Quote Char"/>
    <w:basedOn w:val="DefaultParagraphFont"/>
    <w:link w:val="Quote"/>
    <w:uiPriority w:val="29"/>
    <w:rsid w:val="000B1689"/>
    <w:rPr>
      <w:i/>
      <w:iCs/>
      <w:color w:val="404040" w:themeColor="text1" w:themeTint="BF"/>
    </w:rPr>
  </w:style>
  <w:style w:type="paragraph" w:styleId="ListParagraph">
    <w:name w:val="List Paragraph"/>
    <w:basedOn w:val="Normal"/>
    <w:uiPriority w:val="34"/>
    <w:qFormat/>
    <w:rsid w:val="000B1689"/>
    <w:pPr>
      <w:ind w:left="720"/>
      <w:contextualSpacing/>
    </w:pPr>
  </w:style>
  <w:style w:type="character" w:styleId="IntenseEmphasis">
    <w:name w:val="Intense Emphasis"/>
    <w:basedOn w:val="DefaultParagraphFont"/>
    <w:uiPriority w:val="21"/>
    <w:qFormat/>
    <w:rsid w:val="000B1689"/>
    <w:rPr>
      <w:i/>
      <w:iCs/>
      <w:color w:val="0F4761" w:themeColor="accent1" w:themeShade="BF"/>
    </w:rPr>
  </w:style>
  <w:style w:type="paragraph" w:styleId="IntenseQuote">
    <w:name w:val="Intense Quote"/>
    <w:basedOn w:val="Normal"/>
    <w:next w:val="Normal"/>
    <w:link w:val="IntenseQuoteChar"/>
    <w:uiPriority w:val="30"/>
    <w:qFormat/>
    <w:rsid w:val="000B1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689"/>
    <w:rPr>
      <w:i/>
      <w:iCs/>
      <w:color w:val="0F4761" w:themeColor="accent1" w:themeShade="BF"/>
    </w:rPr>
  </w:style>
  <w:style w:type="character" w:styleId="IntenseReference">
    <w:name w:val="Intense Reference"/>
    <w:basedOn w:val="DefaultParagraphFont"/>
    <w:uiPriority w:val="32"/>
    <w:qFormat/>
    <w:rsid w:val="000B1689"/>
    <w:rPr>
      <w:b/>
      <w:bCs/>
      <w:smallCaps/>
      <w:color w:val="0F4761" w:themeColor="accent1" w:themeShade="BF"/>
      <w:spacing w:val="5"/>
    </w:rPr>
  </w:style>
  <w:style w:type="table" w:styleId="TableGrid">
    <w:name w:val="Table Grid"/>
    <w:basedOn w:val="TableNormal"/>
    <w:uiPriority w:val="39"/>
    <w:rsid w:val="00F10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10959"/>
  </w:style>
  <w:style w:type="paragraph" w:styleId="BodyText">
    <w:name w:val="Body Text"/>
    <w:aliases w:val="B&amp;B Body Text"/>
    <w:basedOn w:val="Normal"/>
    <w:link w:val="BodyTextChar"/>
    <w:rsid w:val="00F10959"/>
    <w:pPr>
      <w:spacing w:after="240" w:line="240" w:lineRule="auto"/>
      <w:jc w:val="both"/>
    </w:pPr>
    <w:rPr>
      <w:rFonts w:ascii="Georgia" w:hAnsi="Georgia" w:cs="Times New Roman"/>
      <w:kern w:val="0"/>
      <w:sz w:val="22"/>
      <w:szCs w:val="20"/>
      <w14:ligatures w14:val="none"/>
    </w:rPr>
  </w:style>
  <w:style w:type="character" w:customStyle="1" w:styleId="BodyTextChar">
    <w:name w:val="Body Text Char"/>
    <w:aliases w:val="B&amp;B Body Text Char"/>
    <w:basedOn w:val="DefaultParagraphFont"/>
    <w:link w:val="BodyText"/>
    <w:rsid w:val="00F10959"/>
    <w:rPr>
      <w:rFonts w:ascii="Georgia" w:hAnsi="Georgia" w:cs="Times New Roman"/>
      <w:kern w:val="0"/>
      <w:sz w:val="22"/>
      <w:szCs w:val="20"/>
      <w14:ligatures w14:val="none"/>
    </w:rPr>
  </w:style>
  <w:style w:type="paragraph" w:customStyle="1" w:styleId="Default">
    <w:name w:val="Default"/>
    <w:rsid w:val="00F10959"/>
    <w:pPr>
      <w:autoSpaceDE w:val="0"/>
      <w:autoSpaceDN w:val="0"/>
      <w:adjustRightInd w:val="0"/>
      <w:spacing w:after="0" w:line="240" w:lineRule="auto"/>
    </w:pPr>
    <w:rPr>
      <w:rFonts w:ascii="Arial" w:hAnsi="Arial" w:cs="Arial"/>
      <w:color w:val="000000"/>
      <w:kern w:val="0"/>
      <w14:ligatures w14:val="none"/>
    </w:rPr>
  </w:style>
  <w:style w:type="paragraph" w:styleId="FootnoteText">
    <w:name w:val="footnote text"/>
    <w:basedOn w:val="Normal"/>
    <w:link w:val="FootnoteTextChar"/>
    <w:uiPriority w:val="99"/>
    <w:semiHidden/>
    <w:unhideWhenUsed/>
    <w:rsid w:val="00F1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959"/>
    <w:rPr>
      <w:sz w:val="20"/>
      <w:szCs w:val="20"/>
    </w:rPr>
  </w:style>
  <w:style w:type="character" w:styleId="FootnoteReference">
    <w:name w:val="footnote reference"/>
    <w:basedOn w:val="DefaultParagraphFont"/>
    <w:uiPriority w:val="99"/>
    <w:semiHidden/>
    <w:unhideWhenUsed/>
    <w:rsid w:val="00F10959"/>
    <w:rPr>
      <w:vertAlign w:val="superscript"/>
    </w:rPr>
  </w:style>
  <w:style w:type="character" w:styleId="CommentReference">
    <w:name w:val="annotation reference"/>
    <w:basedOn w:val="DefaultParagraphFont"/>
    <w:uiPriority w:val="99"/>
    <w:semiHidden/>
    <w:unhideWhenUsed/>
    <w:rsid w:val="00015D3F"/>
    <w:rPr>
      <w:sz w:val="16"/>
      <w:szCs w:val="16"/>
    </w:rPr>
  </w:style>
  <w:style w:type="paragraph" w:styleId="CommentText">
    <w:name w:val="annotation text"/>
    <w:basedOn w:val="Normal"/>
    <w:link w:val="CommentTextChar"/>
    <w:uiPriority w:val="99"/>
    <w:unhideWhenUsed/>
    <w:rsid w:val="00015D3F"/>
    <w:pPr>
      <w:spacing w:line="240" w:lineRule="auto"/>
    </w:pPr>
    <w:rPr>
      <w:sz w:val="20"/>
      <w:szCs w:val="20"/>
    </w:rPr>
  </w:style>
  <w:style w:type="character" w:customStyle="1" w:styleId="CommentTextChar">
    <w:name w:val="Comment Text Char"/>
    <w:basedOn w:val="DefaultParagraphFont"/>
    <w:link w:val="CommentText"/>
    <w:uiPriority w:val="99"/>
    <w:rsid w:val="00015D3F"/>
    <w:rPr>
      <w:sz w:val="20"/>
      <w:szCs w:val="20"/>
    </w:rPr>
  </w:style>
  <w:style w:type="character" w:styleId="Hyperlink">
    <w:name w:val="Hyperlink"/>
    <w:basedOn w:val="DefaultParagraphFont"/>
    <w:uiPriority w:val="99"/>
    <w:rsid w:val="00110C12"/>
    <w:rPr>
      <w:color w:val="0000FF"/>
      <w:u w:val="single"/>
    </w:rPr>
  </w:style>
  <w:style w:type="paragraph" w:styleId="NoSpacing">
    <w:name w:val="No Spacing"/>
    <w:uiPriority w:val="1"/>
    <w:qFormat/>
    <w:rsid w:val="00110C12"/>
    <w:pPr>
      <w:spacing w:after="0" w:line="240" w:lineRule="auto"/>
    </w:pPr>
    <w:rPr>
      <w:rFonts w:ascii="Arial" w:eastAsia="Times New Roman" w:hAnsi="Arial" w:cs="Times New Roman"/>
      <w:kern w:val="0"/>
      <w:sz w:val="22"/>
      <w14:ligatures w14:val="none"/>
    </w:rPr>
  </w:style>
  <w:style w:type="paragraph" w:styleId="TOCHeading">
    <w:name w:val="TOC Heading"/>
    <w:basedOn w:val="Heading1"/>
    <w:next w:val="Normal"/>
    <w:uiPriority w:val="39"/>
    <w:unhideWhenUsed/>
    <w:qFormat/>
    <w:rsid w:val="00110C12"/>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110C12"/>
    <w:pPr>
      <w:spacing w:after="100" w:line="240" w:lineRule="auto"/>
      <w:ind w:left="220"/>
    </w:pPr>
    <w:rPr>
      <w:rFonts w:ascii="Arial" w:eastAsia="Times New Roman" w:hAnsi="Arial" w:cs="Times New Roman"/>
      <w:kern w:val="0"/>
      <w:sz w:val="22"/>
      <w14:ligatures w14:val="none"/>
    </w:rPr>
  </w:style>
  <w:style w:type="paragraph" w:styleId="TOC1">
    <w:name w:val="toc 1"/>
    <w:basedOn w:val="Normal"/>
    <w:next w:val="Normal"/>
    <w:autoRedefine/>
    <w:uiPriority w:val="39"/>
    <w:unhideWhenUsed/>
    <w:rsid w:val="00110C1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61bf2-c17f-43ad-9668-c268ad470918">
      <Terms xmlns="http://schemas.microsoft.com/office/infopath/2007/PartnerControls"/>
    </lcf76f155ced4ddcb4097134ff3c332f>
    <TaxCatchAll xmlns="8cb04748-f0ff-42e4-b07a-28cfcecfce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E638A40EF19A4B8A612FE06F224199" ma:contentTypeVersion="13" ma:contentTypeDescription="Create a new document." ma:contentTypeScope="" ma:versionID="9bb41627b8222031f4f3f93d44b990c5">
  <xsd:schema xmlns:xsd="http://www.w3.org/2001/XMLSchema" xmlns:xs="http://www.w3.org/2001/XMLSchema" xmlns:p="http://schemas.microsoft.com/office/2006/metadata/properties" xmlns:ns2="af561bf2-c17f-43ad-9668-c268ad470918" xmlns:ns3="8cb04748-f0ff-42e4-b07a-28cfcecfce73" targetNamespace="http://schemas.microsoft.com/office/2006/metadata/properties" ma:root="true" ma:fieldsID="728da567c7b62ba5bb08b34cb0092a92" ns2:_="" ns3:_="">
    <xsd:import namespace="af561bf2-c17f-43ad-9668-c268ad470918"/>
    <xsd:import namespace="8cb04748-f0ff-42e4-b07a-28cfcecfce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61bf2-c17f-43ad-9668-c268ad470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04748-f0ff-42e4-b07a-28cfcecfce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ff6f81-388b-4be2-958b-486432d73137}" ma:internalName="TaxCatchAll" ma:showField="CatchAllData" ma:web="8cb04748-f0ff-42e4-b07a-28cfcecfc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F1DFD-B474-4001-9843-1E97EC44D4DC}">
  <ds:schemaRefs>
    <ds:schemaRef ds:uri="http://schemas.microsoft.com/office/2006/metadata/properties"/>
    <ds:schemaRef ds:uri="http://schemas.microsoft.com/office/infopath/2007/PartnerControls"/>
    <ds:schemaRef ds:uri="af561bf2-c17f-43ad-9668-c268ad470918"/>
    <ds:schemaRef ds:uri="8cb04748-f0ff-42e4-b07a-28cfcecfce73"/>
  </ds:schemaRefs>
</ds:datastoreItem>
</file>

<file path=customXml/itemProps2.xml><?xml version="1.0" encoding="utf-8"?>
<ds:datastoreItem xmlns:ds="http://schemas.openxmlformats.org/officeDocument/2006/customXml" ds:itemID="{BCE4CACF-23AD-4289-B2EC-95B03ED85125}">
  <ds:schemaRefs>
    <ds:schemaRef ds:uri="http://schemas.microsoft.com/sharepoint/v3/contenttype/forms"/>
  </ds:schemaRefs>
</ds:datastoreItem>
</file>

<file path=customXml/itemProps3.xml><?xml version="1.0" encoding="utf-8"?>
<ds:datastoreItem xmlns:ds="http://schemas.openxmlformats.org/officeDocument/2006/customXml" ds:itemID="{E693CA97-8581-47D5-A8B3-080C276C2CB6}"/>
</file>

<file path=docProps/app.xml><?xml version="1.0" encoding="utf-8"?>
<Properties xmlns="http://schemas.openxmlformats.org/officeDocument/2006/extended-properties" xmlns:vt="http://schemas.openxmlformats.org/officeDocument/2006/docPropsVTypes">
  <Template>Normal</Template>
  <TotalTime>112</TotalTime>
  <Pages>36</Pages>
  <Words>11807</Words>
  <Characters>59272</Characters>
  <Application>Microsoft Office Word</Application>
  <DocSecurity>0</DocSecurity>
  <Lines>1347</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Gilbert</dc:creator>
  <cp:keywords/>
  <dc:description/>
  <cp:lastModifiedBy>Paul Burns</cp:lastModifiedBy>
  <cp:revision>8</cp:revision>
  <dcterms:created xsi:type="dcterms:W3CDTF">2025-09-11T13:54:00Z</dcterms:created>
  <dcterms:modified xsi:type="dcterms:W3CDTF">2026-02-01T11:58:00Z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0x010100A4E638A40EF19A4B8A612FE06F224199</vt:lpwstr>
  </property>
  <property fmtid="{D5CDD505-2E9C-101B-9397-08002B2CF9AE}" pid="3" name="Order">
    <vt:r8>100</vt:r8>
  </property>
  <property fmtid="{D5CDD505-2E9C-101B-9397-08002B2CF9AE}" pid="4" name="MediaServiceImageTags">
    <vt:lpwstr/>
  </property>
</Properties>
</file>