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E4" w:rsidRPr="00AE77E4" w:rsidRDefault="00AE77E4" w:rsidP="00AE77E4">
      <w:pPr>
        <w:keepNext/>
        <w:keepLines/>
        <w:tabs>
          <w:tab w:val="left" w:pos="576"/>
          <w:tab w:val="left" w:pos="1152"/>
          <w:tab w:val="left" w:pos="1728"/>
          <w:tab w:val="left" w:pos="5760"/>
        </w:tabs>
        <w:suppressAutoHyphens/>
        <w:spacing w:before="480" w:after="240" w:line="240" w:lineRule="atLeast"/>
        <w:jc w:val="both"/>
        <w:outlineLvl w:val="0"/>
        <w:rPr>
          <w:rFonts w:ascii="Arial" w:eastAsia="Times New Roman" w:hAnsi="Arial" w:cs="Times New Roman"/>
          <w:b/>
          <w:bCs/>
          <w:sz w:val="36"/>
          <w:szCs w:val="36"/>
          <w:lang w:eastAsia="en-GB"/>
        </w:rPr>
      </w:pPr>
      <w:r w:rsidRPr="00AE77E4">
        <w:rPr>
          <w:rFonts w:ascii="Arial" w:eastAsia="Times New Roman" w:hAnsi="Arial" w:cs="Times New Roman"/>
          <w:b/>
          <w:bCs/>
          <w:sz w:val="36"/>
          <w:szCs w:val="36"/>
          <w:lang w:eastAsia="en-GB"/>
        </w:rPr>
        <w:t xml:space="preserve">Job description: </w:t>
      </w:r>
      <w:r w:rsidR="00AA7C6D">
        <w:rPr>
          <w:rFonts w:ascii="Arial" w:eastAsia="Times New Roman" w:hAnsi="Arial" w:cs="Times New Roman"/>
          <w:b/>
          <w:bCs/>
          <w:sz w:val="36"/>
          <w:szCs w:val="36"/>
          <w:lang w:eastAsia="en-GB"/>
        </w:rPr>
        <w:t xml:space="preserve">Communications </w:t>
      </w:r>
      <w:r w:rsidR="00DF1F7A">
        <w:rPr>
          <w:rFonts w:ascii="Arial" w:eastAsia="Times New Roman" w:hAnsi="Arial" w:cs="Times New Roman"/>
          <w:b/>
          <w:bCs/>
          <w:sz w:val="36"/>
          <w:szCs w:val="36"/>
          <w:lang w:eastAsia="en-GB"/>
        </w:rPr>
        <w:t>Manager</w:t>
      </w:r>
      <w:r w:rsidR="00AA6E6B">
        <w:rPr>
          <w:rFonts w:ascii="Arial" w:eastAsia="Times New Roman" w:hAnsi="Arial" w:cs="Times New Roman"/>
          <w:b/>
          <w:bCs/>
          <w:sz w:val="36"/>
          <w:szCs w:val="36"/>
          <w:lang w:eastAsia="en-GB"/>
        </w:rPr>
        <w:t>,</w:t>
      </w:r>
      <w:r w:rsidRPr="00AE77E4">
        <w:rPr>
          <w:rFonts w:ascii="Arial" w:eastAsia="Times New Roman" w:hAnsi="Arial" w:cs="Times New Roman"/>
          <w:b/>
          <w:bCs/>
          <w:sz w:val="36"/>
          <w:szCs w:val="36"/>
          <w:lang w:eastAsia="en-GB"/>
        </w:rPr>
        <w:t xml:space="preserve"> Oxford Human Rights Hub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AE77E4" w:rsidRPr="00AE77E4" w:rsidTr="009B032D">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Job title</w:t>
            </w:r>
          </w:p>
        </w:tc>
        <w:tc>
          <w:tcPr>
            <w:tcW w:w="6662" w:type="dxa"/>
            <w:tcBorders>
              <w:right w:val="nil"/>
            </w:tcBorders>
            <w:vAlign w:val="center"/>
          </w:tcPr>
          <w:p w:rsidR="00AE77E4" w:rsidRPr="00AE77E4" w:rsidRDefault="00AA7C6D" w:rsidP="00DF1F7A">
            <w:pPr>
              <w:tabs>
                <w:tab w:val="left" w:pos="576"/>
                <w:tab w:val="left" w:pos="1152"/>
                <w:tab w:val="left" w:pos="1728"/>
                <w:tab w:val="left" w:pos="5760"/>
              </w:tabs>
              <w:suppressAutoHyphens/>
              <w:spacing w:before="100" w:after="100" w:line="240" w:lineRule="atLeast"/>
              <w:rPr>
                <w:rFonts w:ascii="Arial" w:eastAsia="Times New Roman" w:hAnsi="Arial" w:cs="Times New Roman"/>
                <w:sz w:val="22"/>
              </w:rPr>
            </w:pPr>
            <w:r>
              <w:rPr>
                <w:rFonts w:ascii="Arial" w:eastAsia="Times New Roman" w:hAnsi="Arial" w:cs="Times New Roman"/>
                <w:sz w:val="22"/>
              </w:rPr>
              <w:t xml:space="preserve">Communications </w:t>
            </w:r>
            <w:r w:rsidR="00DF1F7A">
              <w:rPr>
                <w:rFonts w:ascii="Arial" w:eastAsia="Times New Roman" w:hAnsi="Arial" w:cs="Times New Roman"/>
                <w:sz w:val="22"/>
              </w:rPr>
              <w:t>Manager</w:t>
            </w:r>
            <w:r w:rsidR="00AE77E4" w:rsidRPr="00AE77E4">
              <w:rPr>
                <w:rFonts w:ascii="Arial" w:eastAsia="Times New Roman" w:hAnsi="Arial" w:cs="Times New Roman"/>
                <w:sz w:val="22"/>
              </w:rPr>
              <w:t>, Oxford Human Rights Hub (</w:t>
            </w:r>
            <w:proofErr w:type="spellStart"/>
            <w:r w:rsidR="00AE77E4" w:rsidRPr="00AE77E4">
              <w:rPr>
                <w:rFonts w:ascii="Arial" w:eastAsia="Times New Roman" w:hAnsi="Arial" w:cs="Times New Roman"/>
                <w:sz w:val="22"/>
              </w:rPr>
              <w:t>OxHRH</w:t>
            </w:r>
            <w:proofErr w:type="spellEnd"/>
            <w:r w:rsidR="00AE77E4" w:rsidRPr="00AE77E4">
              <w:rPr>
                <w:rFonts w:ascii="Arial" w:eastAsia="Times New Roman" w:hAnsi="Arial" w:cs="Times New Roman"/>
                <w:sz w:val="22"/>
              </w:rPr>
              <w:t>)</w:t>
            </w:r>
          </w:p>
        </w:tc>
      </w:tr>
      <w:tr w:rsidR="00AE77E4" w:rsidRPr="00AE77E4" w:rsidTr="009B032D">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Division</w:t>
            </w:r>
          </w:p>
        </w:tc>
        <w:tc>
          <w:tcPr>
            <w:tcW w:w="6662" w:type="dxa"/>
            <w:tcBorders>
              <w:right w:val="nil"/>
            </w:tcBorders>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sz w:val="22"/>
              </w:rPr>
            </w:pPr>
            <w:r w:rsidRPr="00AE77E4">
              <w:rPr>
                <w:rFonts w:ascii="Arial" w:eastAsia="Times New Roman" w:hAnsi="Arial" w:cs="Times New Roman"/>
                <w:sz w:val="22"/>
              </w:rPr>
              <w:t>Social Sciences</w:t>
            </w:r>
          </w:p>
        </w:tc>
      </w:tr>
      <w:tr w:rsidR="00AE77E4" w:rsidRPr="00AE77E4" w:rsidTr="009B032D">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 xml:space="preserve">Department </w:t>
            </w:r>
          </w:p>
        </w:tc>
        <w:tc>
          <w:tcPr>
            <w:tcW w:w="6662" w:type="dxa"/>
            <w:tcBorders>
              <w:right w:val="nil"/>
            </w:tcBorders>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Arial"/>
                <w:color w:val="000000"/>
                <w:sz w:val="22"/>
                <w:szCs w:val="24"/>
              </w:rPr>
            </w:pPr>
            <w:r w:rsidRPr="00AE77E4">
              <w:rPr>
                <w:rFonts w:ascii="Arial" w:eastAsia="Times New Roman" w:hAnsi="Arial" w:cs="Arial"/>
                <w:color w:val="000000"/>
                <w:sz w:val="22"/>
              </w:rPr>
              <w:t>Faculty of Law</w:t>
            </w:r>
          </w:p>
        </w:tc>
      </w:tr>
      <w:tr w:rsidR="00AE77E4" w:rsidRPr="00AE77E4" w:rsidTr="009B032D">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Location</w:t>
            </w:r>
          </w:p>
        </w:tc>
        <w:tc>
          <w:tcPr>
            <w:tcW w:w="6662" w:type="dxa"/>
            <w:tcBorders>
              <w:right w:val="nil"/>
            </w:tcBorders>
            <w:vAlign w:val="center"/>
          </w:tcPr>
          <w:p w:rsidR="00AE77E4" w:rsidRPr="00AE77E4" w:rsidRDefault="00AA6E6B"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sz w:val="22"/>
              </w:rPr>
            </w:pPr>
            <w:r>
              <w:rPr>
                <w:rFonts w:ascii="Arial" w:eastAsia="Times New Roman" w:hAnsi="Arial" w:cs="Times New Roman"/>
                <w:sz w:val="22"/>
              </w:rPr>
              <w:t>tbc</w:t>
            </w:r>
          </w:p>
        </w:tc>
      </w:tr>
      <w:tr w:rsidR="00AE77E4" w:rsidRPr="00AE77E4" w:rsidTr="009B032D">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Grade and salary</w:t>
            </w:r>
          </w:p>
        </w:tc>
        <w:tc>
          <w:tcPr>
            <w:tcW w:w="6662" w:type="dxa"/>
            <w:tcBorders>
              <w:right w:val="nil"/>
            </w:tcBorders>
            <w:vAlign w:val="center"/>
          </w:tcPr>
          <w:p w:rsidR="00B30D7C" w:rsidRDefault="00B30D7C" w:rsidP="00B30D7C">
            <w:pPr>
              <w:tabs>
                <w:tab w:val="left" w:pos="576"/>
                <w:tab w:val="left" w:pos="1152"/>
                <w:tab w:val="left" w:pos="1728"/>
                <w:tab w:val="left" w:pos="5760"/>
              </w:tabs>
              <w:suppressAutoHyphens/>
              <w:spacing w:after="0" w:line="240" w:lineRule="atLeast"/>
              <w:jc w:val="both"/>
              <w:rPr>
                <w:rFonts w:ascii="Arial" w:eastAsia="Times New Roman" w:hAnsi="Arial" w:cs="Arial"/>
                <w:color w:val="000000"/>
                <w:sz w:val="22"/>
                <w:szCs w:val="24"/>
                <w:lang w:eastAsia="en-GB"/>
              </w:rPr>
            </w:pPr>
            <w:r>
              <w:rPr>
                <w:rFonts w:ascii="Arial" w:eastAsia="Times New Roman" w:hAnsi="Arial" w:cs="Arial"/>
                <w:color w:val="000000"/>
                <w:sz w:val="22"/>
                <w:szCs w:val="24"/>
                <w:lang w:eastAsia="en-GB"/>
              </w:rPr>
              <w:t>Hourly paid work</w:t>
            </w:r>
          </w:p>
          <w:p w:rsidR="00AE77E4" w:rsidRPr="00AE77E4" w:rsidRDefault="00B30D7C" w:rsidP="00B30D7C">
            <w:pPr>
              <w:tabs>
                <w:tab w:val="left" w:pos="576"/>
                <w:tab w:val="left" w:pos="1152"/>
                <w:tab w:val="left" w:pos="1728"/>
                <w:tab w:val="left" w:pos="5760"/>
              </w:tabs>
              <w:suppressAutoHyphens/>
              <w:spacing w:after="0" w:line="240" w:lineRule="atLeast"/>
              <w:jc w:val="both"/>
              <w:rPr>
                <w:rFonts w:ascii="Arial" w:eastAsia="Times New Roman" w:hAnsi="Arial" w:cs="Arial"/>
                <w:color w:val="000000"/>
                <w:sz w:val="22"/>
                <w:szCs w:val="24"/>
                <w:lang w:eastAsia="en-GB"/>
              </w:rPr>
            </w:pPr>
            <w:r>
              <w:rPr>
                <w:rFonts w:ascii="Arial" w:eastAsia="Times New Roman" w:hAnsi="Arial" w:cs="Arial"/>
                <w:color w:val="000000"/>
                <w:sz w:val="22"/>
                <w:szCs w:val="24"/>
                <w:lang w:eastAsia="en-GB"/>
              </w:rPr>
              <w:t>Equivalent to Grade 6, point 1: £27,057 per annum</w:t>
            </w:r>
          </w:p>
        </w:tc>
      </w:tr>
      <w:tr w:rsidR="00AE77E4" w:rsidRPr="00AE77E4" w:rsidTr="009B032D">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Hours</w:t>
            </w:r>
          </w:p>
        </w:tc>
        <w:tc>
          <w:tcPr>
            <w:tcW w:w="6662" w:type="dxa"/>
            <w:tcBorders>
              <w:right w:val="nil"/>
            </w:tcBorders>
            <w:vAlign w:val="center"/>
          </w:tcPr>
          <w:p w:rsidR="00AE77E4" w:rsidRPr="00AE77E4" w:rsidRDefault="00146816" w:rsidP="00B30D7C">
            <w:pPr>
              <w:tabs>
                <w:tab w:val="left" w:pos="576"/>
                <w:tab w:val="left" w:pos="1152"/>
                <w:tab w:val="left" w:pos="1728"/>
                <w:tab w:val="left" w:pos="5760"/>
              </w:tabs>
              <w:suppressAutoHyphens/>
              <w:spacing w:before="100" w:after="100" w:line="240" w:lineRule="atLeast"/>
              <w:rPr>
                <w:rFonts w:ascii="Arial" w:eastAsia="Times New Roman" w:hAnsi="Arial" w:cs="Times New Roman"/>
                <w:sz w:val="22"/>
              </w:rPr>
            </w:pPr>
            <w:r w:rsidRPr="00B8793E">
              <w:rPr>
                <w:rFonts w:ascii="Arial" w:eastAsia="Times New Roman" w:hAnsi="Arial" w:cs="Times New Roman"/>
                <w:sz w:val="22"/>
              </w:rPr>
              <w:t xml:space="preserve">Up to </w:t>
            </w:r>
            <w:r w:rsidR="00847B69" w:rsidRPr="00B8793E">
              <w:rPr>
                <w:rFonts w:ascii="Arial" w:eastAsia="Times New Roman" w:hAnsi="Arial" w:cs="Times New Roman"/>
                <w:sz w:val="22"/>
              </w:rPr>
              <w:t>20</w:t>
            </w:r>
            <w:r w:rsidRPr="00B8793E">
              <w:rPr>
                <w:rFonts w:ascii="Arial" w:eastAsia="Times New Roman" w:hAnsi="Arial" w:cs="Times New Roman"/>
                <w:sz w:val="22"/>
              </w:rPr>
              <w:t xml:space="preserve"> hours per month to the end of December 201</w:t>
            </w:r>
            <w:r w:rsidR="00847B69" w:rsidRPr="00B8793E">
              <w:rPr>
                <w:rFonts w:ascii="Arial" w:eastAsia="Times New Roman" w:hAnsi="Arial" w:cs="Times New Roman"/>
                <w:sz w:val="22"/>
              </w:rPr>
              <w:t>6</w:t>
            </w:r>
            <w:r>
              <w:rPr>
                <w:rFonts w:ascii="Arial" w:eastAsia="Times New Roman" w:hAnsi="Arial" w:cs="Times New Roman"/>
                <w:sz w:val="22"/>
              </w:rPr>
              <w:t xml:space="preserve"> </w:t>
            </w:r>
          </w:p>
        </w:tc>
      </w:tr>
      <w:tr w:rsidR="00AE77E4" w:rsidRPr="00AE77E4" w:rsidTr="009B032D">
        <w:trPr>
          <w:trHeight w:val="590"/>
        </w:trPr>
        <w:tc>
          <w:tcPr>
            <w:tcW w:w="2518" w:type="dxa"/>
            <w:tcBorders>
              <w:left w:val="nil"/>
            </w:tcBorders>
            <w:shd w:val="clear" w:color="auto" w:fill="D9D9D9"/>
            <w:vAlign w:val="center"/>
          </w:tcPr>
          <w:p w:rsidR="00AE77E4" w:rsidRPr="00AE77E4" w:rsidRDefault="00AE77E4" w:rsidP="00AE77E4">
            <w:pPr>
              <w:tabs>
                <w:tab w:val="left" w:pos="576"/>
                <w:tab w:val="left" w:pos="1152"/>
                <w:tab w:val="left" w:pos="1728"/>
                <w:tab w:val="left" w:pos="5760"/>
              </w:tabs>
              <w:suppressAutoHyphens/>
              <w:spacing w:before="100" w:after="100" w:line="240" w:lineRule="atLeast"/>
              <w:rPr>
                <w:rFonts w:ascii="Arial" w:eastAsia="Times New Roman" w:hAnsi="Arial" w:cs="Times New Roman"/>
                <w:b/>
                <w:sz w:val="22"/>
              </w:rPr>
            </w:pPr>
            <w:r w:rsidRPr="00AE77E4">
              <w:rPr>
                <w:rFonts w:ascii="Arial" w:eastAsia="Times New Roman" w:hAnsi="Arial" w:cs="Times New Roman"/>
                <w:b/>
                <w:sz w:val="22"/>
              </w:rPr>
              <w:t>Reporting to</w:t>
            </w:r>
          </w:p>
        </w:tc>
        <w:tc>
          <w:tcPr>
            <w:tcW w:w="6662" w:type="dxa"/>
            <w:tcBorders>
              <w:right w:val="nil"/>
            </w:tcBorders>
            <w:vAlign w:val="center"/>
          </w:tcPr>
          <w:p w:rsidR="00AE77E4" w:rsidRPr="00AE77E4" w:rsidRDefault="00AE77E4" w:rsidP="00AE77E4">
            <w:pPr>
              <w:tabs>
                <w:tab w:val="left" w:pos="576"/>
                <w:tab w:val="left" w:pos="1152"/>
                <w:tab w:val="left" w:pos="1728"/>
                <w:tab w:val="left" w:pos="5760"/>
              </w:tabs>
              <w:suppressAutoHyphens/>
              <w:spacing w:after="0" w:line="240" w:lineRule="atLeast"/>
              <w:rPr>
                <w:rFonts w:ascii="Arial" w:eastAsia="Times New Roman" w:hAnsi="Arial" w:cs="Times New Roman"/>
                <w:sz w:val="22"/>
                <w:lang w:eastAsia="en-GB"/>
              </w:rPr>
            </w:pPr>
            <w:r w:rsidRPr="00AE77E4">
              <w:rPr>
                <w:rFonts w:ascii="Arial" w:eastAsia="Times New Roman" w:hAnsi="Arial" w:cs="Arial"/>
                <w:color w:val="000000"/>
                <w:sz w:val="22"/>
                <w:lang w:eastAsia="en-GB"/>
              </w:rPr>
              <w:t xml:space="preserve">Director, </w:t>
            </w:r>
            <w:proofErr w:type="spellStart"/>
            <w:r w:rsidRPr="00AE77E4">
              <w:rPr>
                <w:rFonts w:ascii="Arial" w:eastAsia="Times New Roman" w:hAnsi="Arial" w:cs="Arial"/>
                <w:color w:val="000000"/>
                <w:sz w:val="22"/>
                <w:lang w:eastAsia="en-GB"/>
              </w:rPr>
              <w:t>Prof.</w:t>
            </w:r>
            <w:proofErr w:type="spellEnd"/>
            <w:r w:rsidRPr="00AE77E4">
              <w:rPr>
                <w:rFonts w:ascii="Arial" w:eastAsia="Times New Roman" w:hAnsi="Arial" w:cs="Arial"/>
                <w:color w:val="000000"/>
                <w:sz w:val="22"/>
                <w:lang w:eastAsia="en-GB"/>
              </w:rPr>
              <w:t xml:space="preserve"> Sandy Fredman</w:t>
            </w:r>
          </w:p>
        </w:tc>
      </w:tr>
    </w:tbl>
    <w:p w:rsidR="00AE77E4" w:rsidRPr="00AE77E4" w:rsidRDefault="00AE77E4" w:rsidP="00AE77E4">
      <w:pPr>
        <w:autoSpaceDE w:val="0"/>
        <w:autoSpaceDN w:val="0"/>
        <w:adjustRightInd w:val="0"/>
        <w:spacing w:after="0" w:line="240" w:lineRule="auto"/>
        <w:jc w:val="both"/>
        <w:rPr>
          <w:rFonts w:ascii="Arial" w:eastAsia="Times New Roman" w:hAnsi="Arial" w:cs="Arial"/>
          <w:b/>
          <w:color w:val="000000"/>
          <w:sz w:val="22"/>
        </w:rPr>
      </w:pPr>
    </w:p>
    <w:p w:rsidR="00484E67" w:rsidRPr="005F55F0" w:rsidRDefault="00484E67" w:rsidP="00484E67">
      <w:pPr>
        <w:pStyle w:val="Heading2"/>
      </w:pPr>
      <w:r w:rsidRPr="00E53FFD">
        <w:t>Introduction</w:t>
      </w:r>
    </w:p>
    <w:p w:rsidR="00484E67" w:rsidRDefault="00484E67" w:rsidP="00484E67">
      <w:pPr>
        <w:pStyle w:val="Heading3"/>
      </w:pPr>
    </w:p>
    <w:p w:rsidR="00484E67" w:rsidRDefault="00484E67" w:rsidP="00484E67">
      <w:pPr>
        <w:pStyle w:val="Heading3"/>
      </w:pPr>
      <w:r w:rsidRPr="00474F00">
        <w:t xml:space="preserve">The University </w:t>
      </w:r>
    </w:p>
    <w:p w:rsidR="00484E67" w:rsidRPr="005F55F0" w:rsidRDefault="00484E67" w:rsidP="00484E67"/>
    <w:p w:rsidR="00484E67" w:rsidRDefault="00484E67" w:rsidP="00484E67">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Oxford</w:t>
          </w:r>
        </w:smartTag>
      </w:smartTag>
      <w:r>
        <w:t xml:space="preserve"> is a complex and stimulating organisation, which enjoys an international reputation as a world-class centre of excellence in research and teaching. It employs over 10,000 staff and has a student population of over 21,000. </w:t>
      </w:r>
    </w:p>
    <w:p w:rsidR="00484E67" w:rsidRPr="005F55F0" w:rsidRDefault="00484E67" w:rsidP="00484E67">
      <w:r w:rsidRPr="005F55F0">
        <w:t>Most staff are directly appointed and managed by one of the University’s 130 departments or other units within a highly devolved operational structure - this includes 5,</w:t>
      </w:r>
      <w:r>
        <w:t>9</w:t>
      </w:r>
      <w:r w:rsidRPr="005F55F0">
        <w:t>00 ‘academic-related’ staff (postgraduate research, computing, senior library, and administrative staff) and 2,8</w:t>
      </w:r>
      <w:r>
        <w:t>2</w:t>
      </w:r>
      <w:r w:rsidRPr="005F55F0">
        <w:t>0 ‘support’ staff (including clerical, library, technical, and manual staff). There are also over 1,600 academic staff (professors, readers, lecturers), whose appointments are in the main overseen by a combination of broader divisional and local faculty board/departmental structures. Academics are generally al</w:t>
      </w:r>
      <w:r>
        <w:t>l also employed by one of the 38</w:t>
      </w:r>
      <w:r w:rsidRPr="005F55F0">
        <w:t xml:space="preserve"> constituent colleges of the University as well as by the central University itself. </w:t>
      </w:r>
    </w:p>
    <w:p w:rsidR="00484E67" w:rsidRDefault="00484E67" w:rsidP="00484E67">
      <w:r>
        <w:t xml:space="preserve">Our annual income in 2010/11 was £919.6m. </w:t>
      </w:r>
      <w:smartTag w:uri="urn:schemas-microsoft-com:office:smarttags" w:element="City">
        <w:r>
          <w:t>Oxford</w:t>
        </w:r>
      </w:smartTag>
      <w:r>
        <w:t xml:space="preserve"> is one of </w:t>
      </w:r>
      <w:smartTag w:uri="urn:schemas-microsoft-com:office:smarttags" w:element="place">
        <w:r>
          <w:t>Europe</w:t>
        </w:r>
      </w:smartTag>
      <w:r>
        <w:t>'s most innovative and entrepreneurial universities: income from external research contracts exceeds £376m p.a., and more than 70 spin-off companies have been created.</w:t>
      </w:r>
    </w:p>
    <w:p w:rsidR="00484E67" w:rsidRDefault="00484E67" w:rsidP="00484E67">
      <w:r>
        <w:t xml:space="preserve">For more information please visit </w:t>
      </w:r>
      <w:hyperlink r:id="rId6" w:history="1">
        <w:r>
          <w:rPr>
            <w:rStyle w:val="Hyperlink"/>
          </w:rPr>
          <w:t>www.ox.ac.uk</w:t>
        </w:r>
      </w:hyperlink>
    </w:p>
    <w:p w:rsidR="00E97812" w:rsidRDefault="00E97812" w:rsidP="00E97812">
      <w:pPr>
        <w:pStyle w:val="BodyText1"/>
      </w:pPr>
    </w:p>
    <w:p w:rsidR="00E97812" w:rsidRPr="00E97812" w:rsidRDefault="00E97812" w:rsidP="00E97812">
      <w:pPr>
        <w:pStyle w:val="BodyText1"/>
        <w:rPr>
          <w:rFonts w:ascii="Times New Roman" w:eastAsiaTheme="minorHAnsi" w:hAnsi="Times New Roman" w:cstheme="minorBidi"/>
          <w:sz w:val="24"/>
          <w:szCs w:val="22"/>
        </w:rPr>
      </w:pPr>
      <w:r w:rsidRPr="00E97812">
        <w:rPr>
          <w:rFonts w:ascii="Times New Roman" w:eastAsiaTheme="minorHAnsi" w:hAnsi="Times New Roman" w:cstheme="minorBidi"/>
          <w:sz w:val="24"/>
          <w:szCs w:val="22"/>
        </w:rPr>
        <w:t xml:space="preserve">For further information about working at Oxford, please see: </w:t>
      </w:r>
    </w:p>
    <w:p w:rsidR="00E97812" w:rsidRPr="00E97812" w:rsidRDefault="00B8793E" w:rsidP="00E97812">
      <w:pPr>
        <w:pStyle w:val="BodyText1"/>
        <w:rPr>
          <w:rStyle w:val="Hyperlink"/>
          <w:rFonts w:ascii="Times New Roman" w:eastAsiaTheme="minorHAnsi" w:hAnsi="Times New Roman"/>
          <w:sz w:val="24"/>
          <w:szCs w:val="22"/>
        </w:rPr>
      </w:pPr>
      <w:hyperlink r:id="rId7" w:history="1">
        <w:r w:rsidR="00E97812" w:rsidRPr="00E97812">
          <w:rPr>
            <w:rStyle w:val="Hyperlink"/>
            <w:rFonts w:ascii="Times New Roman" w:eastAsiaTheme="minorHAnsi" w:hAnsi="Times New Roman"/>
            <w:sz w:val="24"/>
            <w:szCs w:val="22"/>
          </w:rPr>
          <w:t>http://www.ox.ac.uk/about_the_university/jobs/research/</w:t>
        </w:r>
      </w:hyperlink>
    </w:p>
    <w:p w:rsidR="00E97812" w:rsidRPr="00EA15DA" w:rsidRDefault="00E97812" w:rsidP="00484E67"/>
    <w:p w:rsidR="003E1DFC" w:rsidRDefault="003E1DFC" w:rsidP="003E1DFC">
      <w:pPr>
        <w:pStyle w:val="Heading2"/>
        <w:rPr>
          <w:rFonts w:eastAsia="Calibri"/>
        </w:rPr>
      </w:pPr>
      <w:r>
        <w:rPr>
          <w:rFonts w:eastAsia="Calibri"/>
        </w:rPr>
        <w:lastRenderedPageBreak/>
        <w:t>The Oxford Human Rights Hub</w:t>
      </w:r>
    </w:p>
    <w:p w:rsidR="003E1DFC" w:rsidRPr="003E1DFC" w:rsidRDefault="003E1DFC" w:rsidP="003E1DFC">
      <w:pPr>
        <w:spacing w:before="240" w:after="240" w:line="240" w:lineRule="auto"/>
        <w:contextualSpacing/>
        <w:jc w:val="both"/>
        <w:rPr>
          <w:rFonts w:eastAsia="Calibri" w:cs="Times New Roman"/>
          <w:szCs w:val="24"/>
          <w:lang w:val="en-US"/>
        </w:rPr>
      </w:pPr>
      <w:r w:rsidRPr="003E1DFC">
        <w:rPr>
          <w:rFonts w:eastAsia="Calibri" w:cs="Times New Roman"/>
          <w:szCs w:val="24"/>
        </w:rPr>
        <w:t>The Oxford Human Rights Hub (</w:t>
      </w:r>
      <w:hyperlink r:id="rId8" w:history="1">
        <w:r w:rsidRPr="003E1DFC">
          <w:rPr>
            <w:rFonts w:eastAsia="Calibri" w:cs="Times New Roman"/>
            <w:color w:val="0000FF"/>
            <w:szCs w:val="24"/>
            <w:u w:val="single"/>
            <w:lang w:val="en-US"/>
          </w:rPr>
          <w:t>ohrh.law.ox.ac.uk</w:t>
        </w:r>
      </w:hyperlink>
      <w:r w:rsidRPr="003E1DFC">
        <w:rPr>
          <w:rFonts w:eastAsia="Calibri" w:cs="Times New Roman"/>
          <w:szCs w:val="24"/>
          <w:lang w:val="en-US"/>
        </w:rPr>
        <w:t xml:space="preserve">) </w:t>
      </w:r>
      <w:r w:rsidR="003B0CA6">
        <w:rPr>
          <w:rFonts w:eastAsia="Calibri" w:cs="Times New Roman"/>
          <w:szCs w:val="24"/>
        </w:rPr>
        <w:t>was established in 2012</w:t>
      </w:r>
      <w:r w:rsidRPr="003E1DFC">
        <w:rPr>
          <w:rFonts w:eastAsia="Calibri" w:cs="Times New Roman"/>
          <w:szCs w:val="24"/>
        </w:rPr>
        <w:t xml:space="preserve"> by Professor Sandy Fredman to </w:t>
      </w:r>
      <w:r w:rsidRPr="003E1DFC">
        <w:rPr>
          <w:rFonts w:eastAsia="Calibri" w:cs="Times New Roman"/>
          <w:szCs w:val="24"/>
          <w:lang w:val="en-US"/>
        </w:rPr>
        <w:t>bring together academics, policy-makers and practitioners from across the globe to advance the understanding of human rights law.</w:t>
      </w:r>
      <w:r w:rsidRPr="003E1DFC">
        <w:rPr>
          <w:rFonts w:eastAsia="Calibri" w:cs="Times New Roman"/>
          <w:szCs w:val="24"/>
        </w:rPr>
        <w:t xml:space="preserve"> Making the most of the possibilities of social networks and the internet, </w:t>
      </w:r>
      <w:r w:rsidRPr="003E1DFC">
        <w:rPr>
          <w:rFonts w:eastAsia="Calibri" w:cs="Times New Roman"/>
          <w:szCs w:val="24"/>
          <w:lang w:val="en-US"/>
        </w:rPr>
        <w:t xml:space="preserve">the </w:t>
      </w:r>
      <w:proofErr w:type="spellStart"/>
      <w:r w:rsidRPr="003E1DFC">
        <w:rPr>
          <w:rFonts w:eastAsia="Calibri" w:cs="Times New Roman"/>
          <w:szCs w:val="24"/>
          <w:lang w:val="en-US"/>
        </w:rPr>
        <w:t>OxHRH</w:t>
      </w:r>
      <w:proofErr w:type="spellEnd"/>
      <w:r w:rsidRPr="003E1DFC">
        <w:rPr>
          <w:rFonts w:eastAsia="Calibri" w:cs="Times New Roman"/>
          <w:szCs w:val="24"/>
        </w:rPr>
        <w:t xml:space="preserve"> is already a thriving site of interchange and new insights,</w:t>
      </w:r>
      <w:r w:rsidRPr="003E1DFC">
        <w:rPr>
          <w:rFonts w:eastAsia="Calibri" w:cs="Times New Roman"/>
          <w:szCs w:val="24"/>
          <w:lang w:val="en-US"/>
        </w:rPr>
        <w:t xml:space="preserve"> in which academics, policy makers and practitioners can share cutting edge analyses of developments in human rights law across the world and thereby advance the understanding and practice of human rights law.</w:t>
      </w:r>
    </w:p>
    <w:p w:rsidR="003E1DFC" w:rsidRPr="003E1DFC" w:rsidRDefault="003E1DFC" w:rsidP="003E1DFC">
      <w:pPr>
        <w:spacing w:before="240" w:after="240" w:line="240" w:lineRule="auto"/>
        <w:contextualSpacing/>
        <w:jc w:val="both"/>
        <w:rPr>
          <w:rFonts w:eastAsia="Calibri" w:cs="Times New Roman"/>
          <w:szCs w:val="24"/>
          <w:lang w:val="en-US"/>
        </w:rPr>
      </w:pPr>
    </w:p>
    <w:p w:rsidR="003E1DFC" w:rsidRDefault="003E1DFC" w:rsidP="003E1DFC">
      <w:pPr>
        <w:spacing w:before="240" w:after="240" w:line="240" w:lineRule="auto"/>
        <w:contextualSpacing/>
        <w:jc w:val="both"/>
        <w:rPr>
          <w:rFonts w:cs="Times New Roman"/>
          <w:szCs w:val="24"/>
          <w:lang w:val="en-US"/>
        </w:rPr>
      </w:pPr>
      <w:r w:rsidRPr="003E1DFC">
        <w:rPr>
          <w:rFonts w:eastAsia="Calibri" w:cs="Times New Roman"/>
          <w:szCs w:val="24"/>
          <w:lang w:val="en-US"/>
        </w:rPr>
        <w:t xml:space="preserve">The primary vehicle for this exchange is the </w:t>
      </w:r>
      <w:hyperlink r:id="rId9" w:history="1">
        <w:proofErr w:type="spellStart"/>
        <w:r w:rsidR="00AC713F">
          <w:rPr>
            <w:rFonts w:eastAsia="Calibri" w:cs="Times New Roman"/>
            <w:b/>
            <w:color w:val="0000FF"/>
            <w:szCs w:val="24"/>
            <w:u w:val="single"/>
            <w:lang w:val="en-US"/>
          </w:rPr>
          <w:t>OxHRH</w:t>
        </w:r>
        <w:proofErr w:type="spellEnd"/>
        <w:r w:rsidR="00AC713F">
          <w:rPr>
            <w:rFonts w:eastAsia="Calibri" w:cs="Times New Roman"/>
            <w:b/>
            <w:color w:val="0000FF"/>
            <w:szCs w:val="24"/>
            <w:u w:val="single"/>
            <w:lang w:val="en-US"/>
          </w:rPr>
          <w:t xml:space="preserve"> b</w:t>
        </w:r>
        <w:r w:rsidRPr="003E1DFC">
          <w:rPr>
            <w:rFonts w:eastAsia="Calibri" w:cs="Times New Roman"/>
            <w:b/>
            <w:color w:val="0000FF"/>
            <w:szCs w:val="24"/>
            <w:u w:val="single"/>
            <w:lang w:val="en-US"/>
          </w:rPr>
          <w:t>log</w:t>
        </w:r>
      </w:hyperlink>
      <w:r w:rsidRPr="003E1DFC">
        <w:rPr>
          <w:rFonts w:eastAsia="Calibri" w:cs="Times New Roman"/>
          <w:szCs w:val="24"/>
          <w:lang w:val="en-US"/>
        </w:rPr>
        <w:t>, featuring short, incisive analyses of new developments in human rights law, each writ</w:t>
      </w:r>
      <w:r w:rsidR="00AC713F">
        <w:rPr>
          <w:rFonts w:eastAsia="Calibri" w:cs="Times New Roman"/>
          <w:szCs w:val="24"/>
          <w:lang w:val="en-US"/>
        </w:rPr>
        <w:t xml:space="preserve">ten by a specialist. The </w:t>
      </w:r>
      <w:proofErr w:type="spellStart"/>
      <w:r w:rsidR="00AC713F">
        <w:rPr>
          <w:rFonts w:eastAsia="Calibri" w:cs="Times New Roman"/>
          <w:szCs w:val="24"/>
          <w:lang w:val="en-US"/>
        </w:rPr>
        <w:t>OxHRH</w:t>
      </w:r>
      <w:proofErr w:type="spellEnd"/>
      <w:r w:rsidR="00AC713F">
        <w:rPr>
          <w:rFonts w:eastAsia="Calibri" w:cs="Times New Roman"/>
          <w:szCs w:val="24"/>
          <w:lang w:val="en-US"/>
        </w:rPr>
        <w:t xml:space="preserve"> b</w:t>
      </w:r>
      <w:r w:rsidRPr="003E1DFC">
        <w:rPr>
          <w:rFonts w:eastAsia="Calibri" w:cs="Times New Roman"/>
          <w:szCs w:val="24"/>
          <w:lang w:val="en-US"/>
        </w:rPr>
        <w:t xml:space="preserve">log is distinctive in publishing high level contributions from many authors: the Blog features contributions written by more than </w:t>
      </w:r>
      <w:r w:rsidR="006473BD">
        <w:rPr>
          <w:rFonts w:eastAsia="Calibri" w:cs="Times New Roman"/>
          <w:szCs w:val="24"/>
          <w:lang w:val="en-US"/>
        </w:rPr>
        <w:t>400</w:t>
      </w:r>
      <w:r w:rsidRPr="003E1DFC">
        <w:rPr>
          <w:rFonts w:eastAsia="Calibri" w:cs="Times New Roman"/>
          <w:szCs w:val="24"/>
          <w:lang w:val="en-US"/>
        </w:rPr>
        <w:t xml:space="preserve"> experts from </w:t>
      </w:r>
      <w:r w:rsidR="006473BD">
        <w:rPr>
          <w:rFonts w:eastAsia="Calibri" w:cs="Times New Roman"/>
          <w:szCs w:val="24"/>
          <w:lang w:val="en-US"/>
        </w:rPr>
        <w:t>50</w:t>
      </w:r>
      <w:r w:rsidRPr="003E1DFC">
        <w:rPr>
          <w:rFonts w:eastAsia="Calibri" w:cs="Times New Roman"/>
          <w:szCs w:val="24"/>
          <w:lang w:val="en-US"/>
        </w:rPr>
        <w:t xml:space="preserve"> different countries, giving us the advantage of multiple expert perspectives. Contributors include the most eminent experts - professors, judges, QCs, UN Special Rapporteurs – and we also provide an important platform for early career researchers</w:t>
      </w:r>
      <w:r w:rsidR="00747724">
        <w:rPr>
          <w:rFonts w:eastAsia="Calibri" w:cs="Times New Roman"/>
          <w:szCs w:val="24"/>
          <w:lang w:val="en-US"/>
        </w:rPr>
        <w:t xml:space="preserve"> and students</w:t>
      </w:r>
      <w:r w:rsidRPr="003E1DFC">
        <w:rPr>
          <w:rFonts w:eastAsia="Calibri" w:cs="Times New Roman"/>
          <w:szCs w:val="24"/>
          <w:lang w:val="en-US"/>
        </w:rPr>
        <w:t xml:space="preserve">. Each contribution is edited to ensure the highest scholarly standards. </w:t>
      </w:r>
      <w:r w:rsidRPr="003E1DFC">
        <w:rPr>
          <w:rFonts w:eastAsia="Times New Roman" w:cs="Times New Roman"/>
          <w:szCs w:val="24"/>
          <w:lang w:val="en-US" w:eastAsia="en-GB"/>
        </w:rPr>
        <w:t>We are committed to free access, bringing high quality academic research in a democratic manner to academics, practitioners, policy-makers and any interested readers. We are particularly keen to provide a resource and a platform for academics, lawyers and judges in under-resourced areas.</w:t>
      </w:r>
      <w:r w:rsidRPr="003E1DFC">
        <w:rPr>
          <w:rFonts w:cs="Times New Roman"/>
          <w:szCs w:val="24"/>
          <w:lang w:val="en-US"/>
        </w:rPr>
        <w:t xml:space="preserve"> </w:t>
      </w:r>
    </w:p>
    <w:p w:rsidR="003E1DFC" w:rsidRDefault="003E1DFC" w:rsidP="003E1DFC">
      <w:pPr>
        <w:spacing w:before="240" w:after="240" w:line="240" w:lineRule="auto"/>
        <w:contextualSpacing/>
        <w:jc w:val="both"/>
        <w:rPr>
          <w:rFonts w:cs="Times New Roman"/>
          <w:szCs w:val="24"/>
          <w:lang w:val="en-US"/>
        </w:rPr>
      </w:pPr>
    </w:p>
    <w:p w:rsidR="003E1DFC" w:rsidRPr="003E1DFC" w:rsidRDefault="003E1DFC" w:rsidP="003E1DFC">
      <w:pPr>
        <w:spacing w:before="240" w:after="240" w:line="240" w:lineRule="auto"/>
        <w:contextualSpacing/>
        <w:jc w:val="both"/>
        <w:rPr>
          <w:rFonts w:eastAsia="Times New Roman" w:cs="Times New Roman"/>
          <w:szCs w:val="24"/>
          <w:lang w:val="en-US" w:eastAsia="en-GB"/>
        </w:rPr>
      </w:pPr>
      <w:r w:rsidRPr="003E1DFC">
        <w:rPr>
          <w:rFonts w:eastAsia="Calibri" w:cs="Times New Roman"/>
          <w:szCs w:val="24"/>
          <w:lang w:val="en-US"/>
        </w:rPr>
        <w:t xml:space="preserve">The blog attracts over </w:t>
      </w:r>
      <w:r w:rsidR="00315DEC">
        <w:rPr>
          <w:rFonts w:eastAsia="Calibri" w:cs="Times New Roman"/>
          <w:szCs w:val="24"/>
          <w:lang w:val="en-US"/>
        </w:rPr>
        <w:t>14,000</w:t>
      </w:r>
      <w:r w:rsidRPr="003E1DFC">
        <w:rPr>
          <w:rFonts w:eastAsia="Calibri" w:cs="Times New Roman"/>
          <w:szCs w:val="24"/>
          <w:lang w:val="en-US"/>
        </w:rPr>
        <w:t xml:space="preserve"> unique visitors a month. We make best use of social networks such as Facebook, Twitter and LinkedIn, and have over 1000 subscribers to our monthly e-newsletter. Posts are regularly used as a teaching resource. </w:t>
      </w:r>
      <w:r w:rsidRPr="003E1DFC">
        <w:rPr>
          <w:rFonts w:eastAsia="Times New Roman" w:cs="Times New Roman"/>
          <w:szCs w:val="24"/>
          <w:lang w:val="en-US" w:eastAsia="en-GB"/>
        </w:rPr>
        <w:t>In 2014, we produced our first anthology, Global Perspectives on Human Rights, containing 283 posts published during the first 18 months, and we plan to make this an annual publication.</w:t>
      </w:r>
      <w:r w:rsidRPr="003E1DFC">
        <w:rPr>
          <w:rFonts w:eastAsia="Calibri" w:cs="Times New Roman"/>
          <w:szCs w:val="24"/>
          <w:lang w:val="en-US"/>
        </w:rPr>
        <w:t xml:space="preserve"> </w:t>
      </w:r>
      <w:r w:rsidR="00AC713F">
        <w:rPr>
          <w:rFonts w:eastAsia="Times New Roman" w:cs="Times New Roman"/>
          <w:szCs w:val="24"/>
          <w:lang w:val="en-US" w:eastAsia="en-GB"/>
        </w:rPr>
        <w:t xml:space="preserve">In June 2014, the </w:t>
      </w:r>
      <w:proofErr w:type="spellStart"/>
      <w:r w:rsidR="00AC713F">
        <w:rPr>
          <w:rFonts w:eastAsia="Times New Roman" w:cs="Times New Roman"/>
          <w:szCs w:val="24"/>
          <w:lang w:val="en-US" w:eastAsia="en-GB"/>
        </w:rPr>
        <w:t>OxHRH</w:t>
      </w:r>
      <w:proofErr w:type="spellEnd"/>
      <w:r w:rsidR="00AC713F">
        <w:rPr>
          <w:rFonts w:eastAsia="Times New Roman" w:cs="Times New Roman"/>
          <w:szCs w:val="24"/>
          <w:lang w:val="en-US" w:eastAsia="en-GB"/>
        </w:rPr>
        <w:t xml:space="preserve"> b</w:t>
      </w:r>
      <w:r w:rsidRPr="003E1DFC">
        <w:rPr>
          <w:rFonts w:eastAsia="Times New Roman" w:cs="Times New Roman"/>
          <w:szCs w:val="24"/>
          <w:lang w:val="en-US" w:eastAsia="en-GB"/>
        </w:rPr>
        <w:t xml:space="preserve">log was awarded an </w:t>
      </w:r>
      <w:proofErr w:type="spellStart"/>
      <w:r w:rsidRPr="003E1DFC">
        <w:rPr>
          <w:rFonts w:eastAsia="Times New Roman" w:cs="Times New Roman"/>
          <w:szCs w:val="24"/>
          <w:lang w:val="en-US" w:eastAsia="en-GB"/>
        </w:rPr>
        <w:t>OxTalent</w:t>
      </w:r>
      <w:proofErr w:type="spellEnd"/>
      <w:r w:rsidRPr="003E1DFC">
        <w:rPr>
          <w:rFonts w:eastAsia="Times New Roman" w:cs="Times New Roman"/>
          <w:szCs w:val="24"/>
          <w:lang w:val="en-US" w:eastAsia="en-GB"/>
        </w:rPr>
        <w:t xml:space="preserve"> Award for “use of technology for outreach and engagement.” </w:t>
      </w:r>
    </w:p>
    <w:p w:rsidR="003E1DFC" w:rsidRPr="003E1DFC" w:rsidRDefault="003E1DFC" w:rsidP="003E1DFC">
      <w:pPr>
        <w:spacing w:before="240" w:after="240" w:line="240" w:lineRule="auto"/>
        <w:contextualSpacing/>
        <w:jc w:val="both"/>
        <w:rPr>
          <w:rFonts w:eastAsia="Times New Roman" w:cs="Times New Roman"/>
          <w:szCs w:val="24"/>
          <w:lang w:val="en-US" w:eastAsia="en-GB"/>
        </w:rPr>
      </w:pPr>
    </w:p>
    <w:p w:rsidR="003E1DFC" w:rsidRPr="003E1DFC" w:rsidRDefault="003E1DFC" w:rsidP="003E1DFC">
      <w:pPr>
        <w:spacing w:before="240" w:after="240" w:line="240" w:lineRule="auto"/>
        <w:jc w:val="both"/>
        <w:rPr>
          <w:rFonts w:cs="Times New Roman"/>
          <w:szCs w:val="24"/>
          <w:lang w:val="en-US"/>
        </w:rPr>
      </w:pPr>
      <w:r w:rsidRPr="003E1DFC">
        <w:rPr>
          <w:rFonts w:cs="Times New Roman"/>
          <w:szCs w:val="24"/>
          <w:lang w:val="en-US"/>
        </w:rPr>
        <w:t xml:space="preserve">The </w:t>
      </w:r>
      <w:proofErr w:type="spellStart"/>
      <w:r w:rsidRPr="003E1DFC">
        <w:rPr>
          <w:rFonts w:cs="Times New Roman"/>
          <w:szCs w:val="24"/>
          <w:lang w:val="en-US"/>
        </w:rPr>
        <w:t>OxHRH</w:t>
      </w:r>
      <w:proofErr w:type="spellEnd"/>
      <w:r w:rsidRPr="003E1DFC">
        <w:rPr>
          <w:rFonts w:cs="Times New Roman"/>
          <w:szCs w:val="24"/>
          <w:lang w:val="en-US"/>
        </w:rPr>
        <w:t xml:space="preserve"> also runs high level seminars and conferences, having featured judges, </w:t>
      </w:r>
      <w:r w:rsidR="00747724">
        <w:rPr>
          <w:rFonts w:cs="Times New Roman"/>
          <w:szCs w:val="24"/>
          <w:lang w:val="en-US"/>
        </w:rPr>
        <w:t xml:space="preserve">UN </w:t>
      </w:r>
      <w:r w:rsidRPr="003E1DFC">
        <w:rPr>
          <w:rFonts w:cs="Times New Roman"/>
          <w:szCs w:val="24"/>
          <w:lang w:val="en-US"/>
        </w:rPr>
        <w:t xml:space="preserve">Special Rapporteurs, leading academics, QCs and public interest law practitioners from across the world. We have run international conferences in Oxford, Rwanda </w:t>
      </w:r>
      <w:r>
        <w:rPr>
          <w:rFonts w:cs="Times New Roman"/>
          <w:szCs w:val="24"/>
          <w:lang w:val="en-US"/>
        </w:rPr>
        <w:t xml:space="preserve">and </w:t>
      </w:r>
      <w:r w:rsidRPr="003E1DFC">
        <w:rPr>
          <w:rFonts w:cs="Times New Roman"/>
          <w:szCs w:val="24"/>
          <w:lang w:val="en-US"/>
        </w:rPr>
        <w:t>Braz</w:t>
      </w:r>
      <w:r w:rsidR="00EB3A4A">
        <w:rPr>
          <w:rFonts w:cs="Times New Roman"/>
          <w:szCs w:val="24"/>
          <w:lang w:val="en-US"/>
        </w:rPr>
        <w:t>i</w:t>
      </w:r>
      <w:r w:rsidRPr="003E1DFC">
        <w:rPr>
          <w:rFonts w:cs="Times New Roman"/>
          <w:szCs w:val="24"/>
          <w:lang w:val="en-US"/>
        </w:rPr>
        <w:t xml:space="preserve">l. All seminars and conference material are made available freely on the website through podcasts and our Rwanda conference has been captured in an innovative </w:t>
      </w:r>
      <w:r w:rsidR="00747724">
        <w:rPr>
          <w:rFonts w:cs="Times New Roman"/>
          <w:szCs w:val="24"/>
          <w:lang w:val="en-US"/>
        </w:rPr>
        <w:t>video</w:t>
      </w:r>
      <w:r w:rsidRPr="003E1DFC">
        <w:rPr>
          <w:rFonts w:cs="Times New Roman"/>
          <w:szCs w:val="24"/>
          <w:lang w:val="en-US"/>
        </w:rPr>
        <w:t xml:space="preserve">. </w:t>
      </w:r>
    </w:p>
    <w:p w:rsidR="003E1DFC" w:rsidRPr="003E1DFC" w:rsidRDefault="003E1DFC" w:rsidP="003E1DFC">
      <w:pPr>
        <w:widowControl w:val="0"/>
        <w:autoSpaceDE w:val="0"/>
        <w:autoSpaceDN w:val="0"/>
        <w:adjustRightInd w:val="0"/>
        <w:spacing w:before="240" w:after="240" w:line="240" w:lineRule="auto"/>
        <w:contextualSpacing/>
        <w:jc w:val="both"/>
        <w:rPr>
          <w:rFonts w:eastAsia="Times New Roman" w:cs="Times New Roman"/>
          <w:szCs w:val="24"/>
          <w:lang w:val="en-US" w:eastAsia="en-GB"/>
        </w:rPr>
      </w:pPr>
      <w:r w:rsidRPr="003E1DFC">
        <w:rPr>
          <w:rFonts w:cs="Times New Roman"/>
          <w:iCs/>
          <w:szCs w:val="24"/>
        </w:rPr>
        <w:t xml:space="preserve">The </w:t>
      </w:r>
      <w:proofErr w:type="spellStart"/>
      <w:r w:rsidRPr="003E1DFC">
        <w:rPr>
          <w:rFonts w:cs="Times New Roman"/>
          <w:iCs/>
          <w:szCs w:val="24"/>
        </w:rPr>
        <w:t>OxHRH</w:t>
      </w:r>
      <w:proofErr w:type="spellEnd"/>
      <w:r w:rsidRPr="003E1DFC">
        <w:rPr>
          <w:rFonts w:cs="Times New Roman"/>
          <w:iCs/>
          <w:szCs w:val="24"/>
        </w:rPr>
        <w:t xml:space="preserve"> is committed to supporting and developing the pro bono activities of the Oxford University Law Faculty. Oxford Pro Bono </w:t>
      </w:r>
      <w:proofErr w:type="spellStart"/>
      <w:r w:rsidRPr="003E1DFC">
        <w:rPr>
          <w:rFonts w:cs="Times New Roman"/>
          <w:iCs/>
          <w:szCs w:val="24"/>
        </w:rPr>
        <w:t>Publico</w:t>
      </w:r>
      <w:proofErr w:type="spellEnd"/>
      <w:r w:rsidRPr="003E1DFC">
        <w:rPr>
          <w:rFonts w:cs="Times New Roman"/>
          <w:iCs/>
          <w:szCs w:val="24"/>
        </w:rPr>
        <w:t xml:space="preserve"> and Oxford Legal Assistance are both featured on our website</w:t>
      </w:r>
      <w:r w:rsidR="00315DEC">
        <w:rPr>
          <w:rFonts w:cs="Times New Roman"/>
          <w:iCs/>
          <w:szCs w:val="24"/>
        </w:rPr>
        <w:t>.</w:t>
      </w:r>
    </w:p>
    <w:p w:rsidR="003E1DFC" w:rsidRDefault="003E1DFC" w:rsidP="003E1DFC">
      <w:pPr>
        <w:spacing w:before="240" w:after="240" w:line="240" w:lineRule="auto"/>
        <w:jc w:val="both"/>
        <w:rPr>
          <w:rFonts w:cs="Times New Roman"/>
          <w:iCs/>
          <w:szCs w:val="24"/>
        </w:rPr>
      </w:pPr>
    </w:p>
    <w:p w:rsidR="00665FD5" w:rsidRPr="00937A05" w:rsidRDefault="00665FD5" w:rsidP="00665FD5">
      <w:pPr>
        <w:spacing w:before="240" w:after="240" w:line="240" w:lineRule="auto"/>
        <w:jc w:val="both"/>
        <w:rPr>
          <w:rFonts w:cs="Times New Roman"/>
          <w:iCs/>
          <w:szCs w:val="24"/>
        </w:rPr>
      </w:pPr>
      <w:r w:rsidRPr="00B8793E">
        <w:rPr>
          <w:rFonts w:cs="Times New Roman"/>
          <w:iCs/>
          <w:szCs w:val="24"/>
        </w:rPr>
        <w:t xml:space="preserve">This post is funded by </w:t>
      </w:r>
      <w:r w:rsidR="00EA0A75" w:rsidRPr="00B8793E">
        <w:rPr>
          <w:rFonts w:cs="Times New Roman"/>
          <w:iCs/>
          <w:szCs w:val="24"/>
        </w:rPr>
        <w:t>the</w:t>
      </w:r>
      <w:r w:rsidR="00AF6D21" w:rsidRPr="00B8793E">
        <w:rPr>
          <w:rFonts w:cs="Times New Roman"/>
          <w:iCs/>
          <w:szCs w:val="24"/>
        </w:rPr>
        <w:t xml:space="preserve"> Bertha Foundation Grant and t</w:t>
      </w:r>
      <w:r w:rsidR="005B7ABA" w:rsidRPr="00B8793E">
        <w:rPr>
          <w:rFonts w:cs="Times New Roman"/>
          <w:iCs/>
          <w:szCs w:val="24"/>
        </w:rPr>
        <w:t>he post holder will report to the Director of the Oxford Human Right Hub (Sandy Fredman)</w:t>
      </w:r>
      <w:r w:rsidR="00315DEC" w:rsidRPr="00B8793E">
        <w:rPr>
          <w:rFonts w:cs="Times New Roman"/>
          <w:iCs/>
          <w:szCs w:val="24"/>
        </w:rPr>
        <w:t>.</w:t>
      </w:r>
    </w:p>
    <w:p w:rsidR="00E97812" w:rsidRDefault="00E97812" w:rsidP="003E1DFC">
      <w:pPr>
        <w:spacing w:before="240" w:after="240" w:line="240" w:lineRule="auto"/>
        <w:jc w:val="both"/>
        <w:rPr>
          <w:rFonts w:cs="Times New Roman"/>
          <w:b/>
          <w:iCs/>
          <w:szCs w:val="24"/>
        </w:rPr>
      </w:pPr>
    </w:p>
    <w:p w:rsidR="00E97812" w:rsidRDefault="00E97812" w:rsidP="003E1DFC">
      <w:pPr>
        <w:spacing w:before="240" w:after="240" w:line="240" w:lineRule="auto"/>
        <w:jc w:val="both"/>
        <w:rPr>
          <w:rFonts w:cs="Times New Roman"/>
          <w:b/>
          <w:iCs/>
          <w:szCs w:val="24"/>
        </w:rPr>
      </w:pPr>
    </w:p>
    <w:p w:rsidR="00747724" w:rsidRDefault="00747724" w:rsidP="003E1DFC">
      <w:pPr>
        <w:spacing w:before="240" w:after="240" w:line="240" w:lineRule="auto"/>
        <w:jc w:val="both"/>
        <w:rPr>
          <w:rFonts w:cs="Times New Roman"/>
          <w:b/>
          <w:iCs/>
          <w:szCs w:val="24"/>
        </w:rPr>
      </w:pPr>
    </w:p>
    <w:p w:rsidR="00AF6D21" w:rsidRDefault="00AF6D21" w:rsidP="003E1DFC">
      <w:pPr>
        <w:spacing w:before="240" w:after="240" w:line="240" w:lineRule="auto"/>
        <w:jc w:val="both"/>
        <w:rPr>
          <w:rFonts w:cs="Times New Roman"/>
          <w:b/>
          <w:iCs/>
          <w:szCs w:val="24"/>
        </w:rPr>
      </w:pPr>
    </w:p>
    <w:p w:rsidR="00A52A96" w:rsidRPr="00A52A96" w:rsidRDefault="00AA7C6D" w:rsidP="00A52A96">
      <w:pPr>
        <w:spacing w:before="240" w:after="240" w:line="240" w:lineRule="auto"/>
        <w:jc w:val="both"/>
        <w:rPr>
          <w:rFonts w:cs="Times New Roman"/>
          <w:b/>
          <w:iCs/>
          <w:szCs w:val="24"/>
        </w:rPr>
      </w:pPr>
      <w:r>
        <w:rPr>
          <w:rFonts w:cs="Times New Roman"/>
          <w:b/>
          <w:iCs/>
          <w:szCs w:val="24"/>
        </w:rPr>
        <w:lastRenderedPageBreak/>
        <w:t xml:space="preserve">Communications </w:t>
      </w:r>
      <w:r w:rsidR="00747724">
        <w:rPr>
          <w:rFonts w:cs="Times New Roman"/>
          <w:b/>
          <w:iCs/>
          <w:szCs w:val="24"/>
        </w:rPr>
        <w:t>Manager</w:t>
      </w:r>
      <w:r w:rsidR="00A52A96" w:rsidRPr="00A52A96">
        <w:rPr>
          <w:rFonts w:cs="Times New Roman"/>
          <w:b/>
          <w:iCs/>
          <w:szCs w:val="24"/>
        </w:rPr>
        <w:t xml:space="preserve"> </w:t>
      </w:r>
      <w:r w:rsidR="008D4F14">
        <w:rPr>
          <w:rFonts w:cs="Times New Roman"/>
          <w:b/>
          <w:iCs/>
          <w:szCs w:val="24"/>
        </w:rPr>
        <w:t>for</w:t>
      </w:r>
      <w:r w:rsidR="00A52A96" w:rsidRPr="00A52A96">
        <w:rPr>
          <w:rFonts w:cs="Times New Roman"/>
          <w:b/>
          <w:iCs/>
          <w:szCs w:val="24"/>
        </w:rPr>
        <w:t xml:space="preserve"> the </w:t>
      </w:r>
      <w:r w:rsidR="008D4F14">
        <w:rPr>
          <w:rFonts w:cs="Times New Roman"/>
          <w:b/>
          <w:iCs/>
          <w:szCs w:val="24"/>
        </w:rPr>
        <w:t xml:space="preserve">Oxford </w:t>
      </w:r>
      <w:r w:rsidR="00A52A96" w:rsidRPr="00A52A96">
        <w:rPr>
          <w:rFonts w:cs="Times New Roman"/>
          <w:b/>
          <w:iCs/>
          <w:szCs w:val="24"/>
        </w:rPr>
        <w:t xml:space="preserve">Human Rights Hub </w:t>
      </w:r>
    </w:p>
    <w:p w:rsidR="006E370B" w:rsidRPr="00937A05" w:rsidRDefault="00A52A96" w:rsidP="006E370B">
      <w:pPr>
        <w:spacing w:before="240" w:after="240" w:line="240" w:lineRule="auto"/>
        <w:jc w:val="both"/>
        <w:rPr>
          <w:rFonts w:eastAsia="Times New Roman" w:cs="Times New Roman"/>
          <w:iCs/>
          <w:szCs w:val="24"/>
          <w:lang w:eastAsia="en-GB"/>
        </w:rPr>
      </w:pPr>
      <w:r>
        <w:rPr>
          <w:rFonts w:cs="Times New Roman"/>
          <w:iCs/>
          <w:szCs w:val="24"/>
        </w:rPr>
        <w:t xml:space="preserve">The successful candidate will continue to develop </w:t>
      </w:r>
      <w:r w:rsidR="00AF3B0A">
        <w:rPr>
          <w:rFonts w:cs="Times New Roman"/>
          <w:iCs/>
          <w:szCs w:val="24"/>
        </w:rPr>
        <w:t xml:space="preserve">all communications for the </w:t>
      </w:r>
      <w:proofErr w:type="spellStart"/>
      <w:r w:rsidR="00AF3B0A">
        <w:rPr>
          <w:rFonts w:cs="Times New Roman"/>
          <w:iCs/>
          <w:szCs w:val="24"/>
        </w:rPr>
        <w:t>OxHRH</w:t>
      </w:r>
      <w:proofErr w:type="spellEnd"/>
      <w:r>
        <w:rPr>
          <w:rFonts w:cs="Times New Roman"/>
          <w:iCs/>
          <w:szCs w:val="24"/>
        </w:rPr>
        <w:t xml:space="preserve">, </w:t>
      </w:r>
      <w:r w:rsidRPr="003E1DFC">
        <w:rPr>
          <w:rFonts w:eastAsia="Times New Roman" w:cs="Times New Roman"/>
          <w:szCs w:val="24"/>
          <w:lang w:val="en-US" w:eastAsia="en-GB"/>
        </w:rPr>
        <w:t>maintain</w:t>
      </w:r>
      <w:r w:rsidR="00C27C51">
        <w:rPr>
          <w:rFonts w:eastAsia="Times New Roman" w:cs="Times New Roman"/>
          <w:szCs w:val="24"/>
          <w:lang w:val="en-US" w:eastAsia="en-GB"/>
        </w:rPr>
        <w:t>ing</w:t>
      </w:r>
      <w:r w:rsidR="00AF6D21">
        <w:rPr>
          <w:rFonts w:eastAsia="Times New Roman" w:cs="Times New Roman"/>
          <w:szCs w:val="24"/>
          <w:lang w:val="en-US" w:eastAsia="en-GB"/>
        </w:rPr>
        <w:t xml:space="preserve"> high standards by</w:t>
      </w:r>
      <w:r w:rsidRPr="003E1DFC">
        <w:rPr>
          <w:rFonts w:eastAsia="Times New Roman" w:cs="Times New Roman"/>
          <w:szCs w:val="24"/>
          <w:lang w:val="en-US" w:eastAsia="en-GB"/>
        </w:rPr>
        <w:t xml:space="preserve"> widen</w:t>
      </w:r>
      <w:r w:rsidR="00AF6D21">
        <w:rPr>
          <w:rFonts w:eastAsia="Times New Roman" w:cs="Times New Roman"/>
          <w:szCs w:val="24"/>
          <w:lang w:val="en-US" w:eastAsia="en-GB"/>
        </w:rPr>
        <w:t>ing</w:t>
      </w:r>
      <w:r w:rsidRPr="003E1DFC">
        <w:rPr>
          <w:rFonts w:eastAsia="Times New Roman" w:cs="Times New Roman"/>
          <w:szCs w:val="24"/>
          <w:lang w:val="en-US" w:eastAsia="en-GB"/>
        </w:rPr>
        <w:t xml:space="preserve"> </w:t>
      </w:r>
      <w:r w:rsidR="00AF6D21">
        <w:rPr>
          <w:rFonts w:eastAsia="Times New Roman" w:cs="Times New Roman"/>
          <w:szCs w:val="24"/>
          <w:lang w:val="en-US" w:eastAsia="en-GB"/>
        </w:rPr>
        <w:t xml:space="preserve">the </w:t>
      </w:r>
      <w:proofErr w:type="spellStart"/>
      <w:r w:rsidR="00AF6D21">
        <w:rPr>
          <w:rFonts w:eastAsia="Times New Roman" w:cs="Times New Roman"/>
          <w:szCs w:val="24"/>
          <w:lang w:val="en-US" w:eastAsia="en-GB"/>
        </w:rPr>
        <w:t>OxHRH’s</w:t>
      </w:r>
      <w:proofErr w:type="spellEnd"/>
      <w:r w:rsidRPr="003E1DFC">
        <w:rPr>
          <w:rFonts w:eastAsia="Times New Roman" w:cs="Times New Roman"/>
          <w:szCs w:val="24"/>
          <w:lang w:val="en-US" w:eastAsia="en-GB"/>
        </w:rPr>
        <w:t xml:space="preserve"> reach and </w:t>
      </w:r>
      <w:r w:rsidR="00AF3B0A">
        <w:rPr>
          <w:rFonts w:eastAsia="Times New Roman" w:cs="Times New Roman"/>
          <w:szCs w:val="24"/>
          <w:lang w:val="en-US" w:eastAsia="en-GB"/>
        </w:rPr>
        <w:t>disseminating</w:t>
      </w:r>
      <w:r>
        <w:rPr>
          <w:rFonts w:eastAsia="Times New Roman" w:cs="Times New Roman"/>
          <w:szCs w:val="24"/>
          <w:lang w:val="en-US" w:eastAsia="en-GB"/>
        </w:rPr>
        <w:t xml:space="preserve"> new developments </w:t>
      </w:r>
      <w:r w:rsidR="00AF3B0A">
        <w:rPr>
          <w:rFonts w:eastAsia="Times New Roman" w:cs="Times New Roman"/>
          <w:szCs w:val="24"/>
          <w:lang w:val="en-US" w:eastAsia="en-GB"/>
        </w:rPr>
        <w:t xml:space="preserve">and news relating to </w:t>
      </w:r>
      <w:r>
        <w:rPr>
          <w:rFonts w:eastAsia="Times New Roman" w:cs="Times New Roman"/>
          <w:szCs w:val="24"/>
          <w:lang w:val="en-US" w:eastAsia="en-GB"/>
        </w:rPr>
        <w:t>human rights law</w:t>
      </w:r>
      <w:r w:rsidRPr="003E1DFC">
        <w:rPr>
          <w:rFonts w:eastAsia="Times New Roman" w:cs="Times New Roman"/>
          <w:szCs w:val="24"/>
          <w:lang w:val="en-US" w:eastAsia="en-GB"/>
        </w:rPr>
        <w:t xml:space="preserve">. </w:t>
      </w:r>
      <w:r w:rsidR="00F379C9">
        <w:rPr>
          <w:rFonts w:eastAsia="Times New Roman" w:cs="Times New Roman"/>
          <w:szCs w:val="24"/>
          <w:lang w:val="en-US" w:eastAsia="en-GB"/>
        </w:rPr>
        <w:t xml:space="preserve">She or he will </w:t>
      </w:r>
      <w:r w:rsidR="00AF3B0A">
        <w:rPr>
          <w:rFonts w:eastAsia="Times New Roman" w:cs="Times New Roman"/>
          <w:szCs w:val="24"/>
          <w:lang w:val="en-US" w:eastAsia="en-GB"/>
        </w:rPr>
        <w:t>regularly</w:t>
      </w:r>
      <w:r w:rsidR="00F379C9">
        <w:rPr>
          <w:rFonts w:eastAsia="Times New Roman" w:cs="Times New Roman"/>
          <w:szCs w:val="24"/>
          <w:lang w:val="en-US" w:eastAsia="en-GB"/>
        </w:rPr>
        <w:t xml:space="preserve"> </w:t>
      </w:r>
      <w:r w:rsidR="00AF3B0A">
        <w:rPr>
          <w:rFonts w:eastAsia="Times New Roman" w:cs="Times New Roman"/>
          <w:szCs w:val="24"/>
          <w:lang w:val="en-US" w:eastAsia="en-GB"/>
        </w:rPr>
        <w:t>interact</w:t>
      </w:r>
      <w:r w:rsidR="00F379C9">
        <w:rPr>
          <w:rFonts w:eastAsia="Times New Roman" w:cs="Times New Roman"/>
          <w:szCs w:val="24"/>
          <w:lang w:val="en-US" w:eastAsia="en-GB"/>
        </w:rPr>
        <w:t xml:space="preserve"> </w:t>
      </w:r>
      <w:r w:rsidR="006473BD">
        <w:rPr>
          <w:rFonts w:eastAsia="Times New Roman" w:cs="Times New Roman"/>
          <w:szCs w:val="24"/>
          <w:lang w:val="en-US" w:eastAsia="en-GB"/>
        </w:rPr>
        <w:t xml:space="preserve">with </w:t>
      </w:r>
      <w:r w:rsidR="00F379C9">
        <w:rPr>
          <w:rFonts w:eastAsia="Times New Roman" w:cs="Times New Roman"/>
          <w:szCs w:val="24"/>
          <w:lang w:val="en-US" w:eastAsia="en-GB"/>
        </w:rPr>
        <w:t xml:space="preserve">our </w:t>
      </w:r>
      <w:r w:rsidR="00AF3B0A">
        <w:rPr>
          <w:rFonts w:eastAsia="Times New Roman" w:cs="Times New Roman"/>
          <w:szCs w:val="24"/>
          <w:lang w:val="en-US" w:eastAsia="en-GB"/>
        </w:rPr>
        <w:t xml:space="preserve">large global </w:t>
      </w:r>
      <w:r w:rsidR="00F379C9">
        <w:rPr>
          <w:rFonts w:eastAsia="Times New Roman" w:cs="Times New Roman"/>
          <w:szCs w:val="24"/>
          <w:lang w:val="en-US" w:eastAsia="en-GB"/>
        </w:rPr>
        <w:t xml:space="preserve">network of </w:t>
      </w:r>
      <w:r w:rsidR="00AF3B0A">
        <w:rPr>
          <w:rFonts w:eastAsia="Times New Roman" w:cs="Times New Roman"/>
          <w:szCs w:val="24"/>
          <w:lang w:val="en-US" w:eastAsia="en-GB"/>
        </w:rPr>
        <w:t>stakeholders</w:t>
      </w:r>
      <w:r w:rsidR="00F379C9">
        <w:rPr>
          <w:rFonts w:eastAsia="Times New Roman" w:cs="Times New Roman"/>
          <w:szCs w:val="24"/>
          <w:lang w:val="en-US" w:eastAsia="en-GB"/>
        </w:rPr>
        <w:t xml:space="preserve"> as well as </w:t>
      </w:r>
      <w:r w:rsidR="00AF3B0A">
        <w:rPr>
          <w:rFonts w:eastAsia="Times New Roman" w:cs="Times New Roman"/>
          <w:szCs w:val="24"/>
          <w:lang w:val="en-US" w:eastAsia="en-GB"/>
        </w:rPr>
        <w:t xml:space="preserve">developing our </w:t>
      </w:r>
      <w:r w:rsidR="00747724">
        <w:rPr>
          <w:rFonts w:eastAsia="Times New Roman" w:cs="Times New Roman"/>
          <w:szCs w:val="24"/>
          <w:lang w:val="en-US" w:eastAsia="en-GB"/>
        </w:rPr>
        <w:t>website</w:t>
      </w:r>
      <w:r w:rsidR="00AF3B0A">
        <w:rPr>
          <w:rFonts w:eastAsia="Times New Roman" w:cs="Times New Roman"/>
          <w:szCs w:val="24"/>
          <w:lang w:val="en-US" w:eastAsia="en-GB"/>
        </w:rPr>
        <w:t xml:space="preserve">, social media (e.g. </w:t>
      </w:r>
      <w:r w:rsidR="006473BD">
        <w:rPr>
          <w:rFonts w:eastAsia="Times New Roman" w:cs="Times New Roman"/>
          <w:szCs w:val="24"/>
          <w:lang w:val="en-US" w:eastAsia="en-GB"/>
        </w:rPr>
        <w:t>T</w:t>
      </w:r>
      <w:r w:rsidR="00AF3B0A">
        <w:rPr>
          <w:rFonts w:eastAsia="Times New Roman" w:cs="Times New Roman"/>
          <w:szCs w:val="24"/>
          <w:lang w:val="en-US" w:eastAsia="en-GB"/>
        </w:rPr>
        <w:t xml:space="preserve">witter, Facebook, </w:t>
      </w:r>
      <w:proofErr w:type="gramStart"/>
      <w:r w:rsidR="00AF3B0A">
        <w:rPr>
          <w:rFonts w:eastAsia="Times New Roman" w:cs="Times New Roman"/>
          <w:szCs w:val="24"/>
          <w:lang w:val="en-US" w:eastAsia="en-GB"/>
        </w:rPr>
        <w:t>Linked</w:t>
      </w:r>
      <w:r w:rsidR="006473BD">
        <w:rPr>
          <w:rFonts w:eastAsia="Times New Roman" w:cs="Times New Roman"/>
          <w:szCs w:val="24"/>
          <w:lang w:val="en-US" w:eastAsia="en-GB"/>
        </w:rPr>
        <w:t>I</w:t>
      </w:r>
      <w:r w:rsidR="00AF3B0A">
        <w:rPr>
          <w:rFonts w:eastAsia="Times New Roman" w:cs="Times New Roman"/>
          <w:szCs w:val="24"/>
          <w:lang w:val="en-US" w:eastAsia="en-GB"/>
        </w:rPr>
        <w:t>n</w:t>
      </w:r>
      <w:proofErr w:type="gramEnd"/>
      <w:r w:rsidR="00AF3B0A">
        <w:rPr>
          <w:rFonts w:eastAsia="Times New Roman" w:cs="Times New Roman"/>
          <w:szCs w:val="24"/>
          <w:lang w:val="en-US" w:eastAsia="en-GB"/>
        </w:rPr>
        <w:t xml:space="preserve">) and general </w:t>
      </w:r>
      <w:r w:rsidR="006473BD">
        <w:rPr>
          <w:rFonts w:eastAsia="Times New Roman" w:cs="Times New Roman"/>
          <w:szCs w:val="24"/>
          <w:lang w:val="en-US" w:eastAsia="en-GB"/>
        </w:rPr>
        <w:t xml:space="preserve">public </w:t>
      </w:r>
      <w:r w:rsidR="00F379C9">
        <w:rPr>
          <w:rFonts w:eastAsia="Times New Roman" w:cs="Times New Roman"/>
          <w:szCs w:val="24"/>
          <w:lang w:val="en-US" w:eastAsia="en-GB"/>
        </w:rPr>
        <w:t>presence</w:t>
      </w:r>
      <w:r w:rsidR="00AF3B0A">
        <w:rPr>
          <w:rFonts w:eastAsia="Times New Roman" w:cs="Times New Roman"/>
          <w:szCs w:val="24"/>
          <w:lang w:val="en-US" w:eastAsia="en-GB"/>
        </w:rPr>
        <w:t>.</w:t>
      </w:r>
      <w:r w:rsidR="00F379C9">
        <w:rPr>
          <w:rFonts w:eastAsia="Times New Roman" w:cs="Times New Roman"/>
          <w:szCs w:val="24"/>
          <w:lang w:val="en-US" w:eastAsia="en-GB"/>
        </w:rPr>
        <w:t xml:space="preserve"> </w:t>
      </w:r>
      <w:r w:rsidR="006E370B">
        <w:rPr>
          <w:rFonts w:eastAsia="Times New Roman"/>
          <w:iCs/>
          <w:color w:val="000000"/>
          <w:sz w:val="23"/>
          <w:szCs w:val="23"/>
          <w:lang w:eastAsia="en-GB"/>
        </w:rPr>
        <w:t xml:space="preserve">Key to the success of this role will be working closely with </w:t>
      </w:r>
      <w:r w:rsidR="006473BD">
        <w:rPr>
          <w:rFonts w:eastAsia="Times New Roman"/>
          <w:iCs/>
          <w:color w:val="000000"/>
          <w:sz w:val="23"/>
          <w:szCs w:val="23"/>
          <w:lang w:eastAsia="en-GB"/>
        </w:rPr>
        <w:t>other member</w:t>
      </w:r>
      <w:r w:rsidR="00C469CB">
        <w:rPr>
          <w:rFonts w:eastAsia="Times New Roman"/>
          <w:iCs/>
          <w:color w:val="000000"/>
          <w:sz w:val="23"/>
          <w:szCs w:val="23"/>
          <w:lang w:eastAsia="en-GB"/>
        </w:rPr>
        <w:t>s</w:t>
      </w:r>
      <w:r w:rsidR="006473BD">
        <w:rPr>
          <w:rFonts w:eastAsia="Times New Roman"/>
          <w:iCs/>
          <w:color w:val="000000"/>
          <w:sz w:val="23"/>
          <w:szCs w:val="23"/>
          <w:lang w:eastAsia="en-GB"/>
        </w:rPr>
        <w:t xml:space="preserve"> of the </w:t>
      </w:r>
      <w:proofErr w:type="spellStart"/>
      <w:r w:rsidR="006473BD">
        <w:rPr>
          <w:rFonts w:eastAsia="Times New Roman"/>
          <w:iCs/>
          <w:color w:val="000000"/>
          <w:sz w:val="23"/>
          <w:szCs w:val="23"/>
          <w:lang w:eastAsia="en-GB"/>
        </w:rPr>
        <w:t>OxHR</w:t>
      </w:r>
      <w:r w:rsidR="00AC713F">
        <w:rPr>
          <w:rFonts w:eastAsia="Times New Roman"/>
          <w:iCs/>
          <w:color w:val="000000"/>
          <w:sz w:val="23"/>
          <w:szCs w:val="23"/>
          <w:lang w:eastAsia="en-GB"/>
        </w:rPr>
        <w:t>H</w:t>
      </w:r>
      <w:proofErr w:type="spellEnd"/>
      <w:r w:rsidR="00AC713F">
        <w:rPr>
          <w:rFonts w:eastAsia="Times New Roman"/>
          <w:iCs/>
          <w:color w:val="000000"/>
          <w:sz w:val="23"/>
          <w:szCs w:val="23"/>
          <w:lang w:eastAsia="en-GB"/>
        </w:rPr>
        <w:t xml:space="preserve"> </w:t>
      </w:r>
      <w:proofErr w:type="gramStart"/>
      <w:r w:rsidR="00AC713F">
        <w:rPr>
          <w:rFonts w:eastAsia="Times New Roman"/>
          <w:iCs/>
          <w:color w:val="000000"/>
          <w:sz w:val="23"/>
          <w:szCs w:val="23"/>
          <w:lang w:eastAsia="en-GB"/>
        </w:rPr>
        <w:t>team,</w:t>
      </w:r>
      <w:proofErr w:type="gramEnd"/>
      <w:r w:rsidR="00AC713F">
        <w:rPr>
          <w:rFonts w:eastAsia="Times New Roman"/>
          <w:iCs/>
          <w:color w:val="000000"/>
          <w:sz w:val="23"/>
          <w:szCs w:val="23"/>
          <w:lang w:eastAsia="en-GB"/>
        </w:rPr>
        <w:t xml:space="preserve"> particularly the </w:t>
      </w:r>
      <w:proofErr w:type="spellStart"/>
      <w:r w:rsidR="00AC713F">
        <w:rPr>
          <w:rFonts w:eastAsia="Times New Roman"/>
          <w:iCs/>
          <w:color w:val="000000"/>
          <w:sz w:val="23"/>
          <w:szCs w:val="23"/>
          <w:lang w:eastAsia="en-GB"/>
        </w:rPr>
        <w:t>OxHRH</w:t>
      </w:r>
      <w:proofErr w:type="spellEnd"/>
      <w:r w:rsidR="00AC713F">
        <w:rPr>
          <w:rFonts w:eastAsia="Times New Roman"/>
          <w:iCs/>
          <w:color w:val="000000"/>
          <w:sz w:val="23"/>
          <w:szCs w:val="23"/>
          <w:lang w:eastAsia="en-GB"/>
        </w:rPr>
        <w:t xml:space="preserve"> b</w:t>
      </w:r>
      <w:r w:rsidR="006473BD">
        <w:rPr>
          <w:rFonts w:eastAsia="Times New Roman"/>
          <w:iCs/>
          <w:color w:val="000000"/>
          <w:sz w:val="23"/>
          <w:szCs w:val="23"/>
          <w:lang w:eastAsia="en-GB"/>
        </w:rPr>
        <w:t xml:space="preserve">log </w:t>
      </w:r>
      <w:r w:rsidR="006E370B">
        <w:rPr>
          <w:rFonts w:eastAsia="Times New Roman"/>
          <w:iCs/>
          <w:color w:val="000000"/>
          <w:sz w:val="23"/>
          <w:szCs w:val="23"/>
          <w:lang w:eastAsia="en-GB"/>
        </w:rPr>
        <w:t>Managing Editor and ensuring that both post holders work collaboratively to ensure seamless coordination of duties</w:t>
      </w:r>
      <w:r w:rsidR="00951C41">
        <w:rPr>
          <w:rFonts w:eastAsia="Times New Roman"/>
          <w:iCs/>
          <w:color w:val="000000"/>
          <w:sz w:val="23"/>
          <w:szCs w:val="23"/>
          <w:lang w:eastAsia="en-GB"/>
        </w:rPr>
        <w:t xml:space="preserve">. This will also include </w:t>
      </w:r>
      <w:r w:rsidR="006E370B">
        <w:rPr>
          <w:rFonts w:eastAsia="Times New Roman"/>
          <w:iCs/>
          <w:color w:val="000000"/>
          <w:sz w:val="23"/>
          <w:szCs w:val="23"/>
          <w:lang w:eastAsia="en-GB"/>
        </w:rPr>
        <w:t>l</w:t>
      </w:r>
      <w:r w:rsidR="006E370B">
        <w:t>iaising with the Communications Manager at the Faculty of Law</w:t>
      </w:r>
      <w:r w:rsidR="00951C41">
        <w:t xml:space="preserve"> and</w:t>
      </w:r>
      <w:r w:rsidR="006E370B">
        <w:t xml:space="preserve"> forming collaborative links with other university communication teams and third party organisations to promote the work of the </w:t>
      </w:r>
      <w:proofErr w:type="spellStart"/>
      <w:r w:rsidR="006E370B">
        <w:t>OxHRH</w:t>
      </w:r>
      <w:proofErr w:type="spellEnd"/>
      <w:r w:rsidR="006E370B">
        <w:t>.</w:t>
      </w:r>
      <w:r w:rsidR="00410427" w:rsidRPr="00410427">
        <w:rPr>
          <w:rFonts w:eastAsia="Times New Roman" w:cs="Times New Roman"/>
          <w:szCs w:val="24"/>
          <w:lang w:val="en-US" w:eastAsia="en-GB"/>
        </w:rPr>
        <w:t xml:space="preserve"> </w:t>
      </w:r>
      <w:r w:rsidR="00410427">
        <w:rPr>
          <w:rFonts w:eastAsia="Times New Roman" w:cs="Times New Roman"/>
          <w:szCs w:val="24"/>
          <w:lang w:val="en-US" w:eastAsia="en-GB"/>
        </w:rPr>
        <w:t xml:space="preserve">The role will also aim to support the Directors </w:t>
      </w:r>
      <w:r w:rsidR="00747724">
        <w:rPr>
          <w:rFonts w:eastAsia="Times New Roman" w:cs="Times New Roman"/>
          <w:szCs w:val="24"/>
          <w:lang w:val="en-US" w:eastAsia="en-GB"/>
        </w:rPr>
        <w:t xml:space="preserve">and Deputy Director </w:t>
      </w:r>
      <w:r w:rsidR="00410427">
        <w:rPr>
          <w:rFonts w:eastAsia="Times New Roman" w:cs="Times New Roman"/>
          <w:szCs w:val="24"/>
          <w:lang w:val="en-US" w:eastAsia="en-GB"/>
        </w:rPr>
        <w:t xml:space="preserve">with fund raising </w:t>
      </w:r>
      <w:r w:rsidR="006473BD">
        <w:rPr>
          <w:rFonts w:eastAsia="Times New Roman" w:cs="Times New Roman"/>
          <w:szCs w:val="24"/>
          <w:lang w:val="en-US" w:eastAsia="en-GB"/>
        </w:rPr>
        <w:t xml:space="preserve">and development </w:t>
      </w:r>
      <w:r w:rsidR="00410427">
        <w:rPr>
          <w:rFonts w:eastAsia="Times New Roman" w:cs="Times New Roman"/>
          <w:szCs w:val="24"/>
          <w:lang w:val="en-US" w:eastAsia="en-GB"/>
        </w:rPr>
        <w:t>activities and in particular assisting with the writing of grant applications where necessary.</w:t>
      </w:r>
    </w:p>
    <w:p w:rsidR="008D4F14" w:rsidRDefault="00AF6D21" w:rsidP="00AF6D21">
      <w:pPr>
        <w:spacing w:before="240" w:after="240" w:line="240" w:lineRule="auto"/>
        <w:jc w:val="both"/>
        <w:rPr>
          <w:rFonts w:eastAsia="Times New Roman"/>
          <w:iCs/>
          <w:color w:val="000000"/>
          <w:szCs w:val="24"/>
          <w:lang w:eastAsia="en-GB"/>
        </w:rPr>
      </w:pPr>
      <w:r w:rsidRPr="00AF6D21">
        <w:rPr>
          <w:rFonts w:eastAsia="Times New Roman"/>
          <w:iCs/>
          <w:color w:val="000000"/>
          <w:szCs w:val="24"/>
          <w:lang w:eastAsia="en-GB"/>
        </w:rPr>
        <w:t xml:space="preserve">The </w:t>
      </w:r>
      <w:r w:rsidR="00AF3B0A">
        <w:rPr>
          <w:rFonts w:eastAsia="Times New Roman"/>
          <w:iCs/>
          <w:color w:val="000000"/>
          <w:szCs w:val="24"/>
          <w:lang w:eastAsia="en-GB"/>
        </w:rPr>
        <w:t xml:space="preserve">Communications </w:t>
      </w:r>
      <w:r w:rsidR="00747724">
        <w:rPr>
          <w:rFonts w:eastAsia="Times New Roman"/>
          <w:iCs/>
          <w:color w:val="000000"/>
          <w:szCs w:val="24"/>
          <w:lang w:eastAsia="en-GB"/>
        </w:rPr>
        <w:t>Manager</w:t>
      </w:r>
      <w:r w:rsidR="00AF3B0A">
        <w:rPr>
          <w:rFonts w:eastAsia="Times New Roman"/>
          <w:iCs/>
          <w:color w:val="000000"/>
          <w:szCs w:val="24"/>
          <w:lang w:eastAsia="en-GB"/>
        </w:rPr>
        <w:t xml:space="preserve"> will specifically oversee our website on a daily basis</w:t>
      </w:r>
      <w:r w:rsidR="00951C41">
        <w:rPr>
          <w:rFonts w:eastAsia="Times New Roman"/>
          <w:iCs/>
          <w:color w:val="000000"/>
          <w:szCs w:val="24"/>
          <w:lang w:eastAsia="en-GB"/>
        </w:rPr>
        <w:t>, ensuring</w:t>
      </w:r>
      <w:r w:rsidR="006E370B">
        <w:rPr>
          <w:rFonts w:eastAsia="Times New Roman"/>
          <w:iCs/>
          <w:color w:val="000000"/>
          <w:szCs w:val="24"/>
          <w:lang w:eastAsia="en-GB"/>
        </w:rPr>
        <w:t xml:space="preserve"> that the ‘</w:t>
      </w:r>
      <w:r w:rsidR="00951C41">
        <w:rPr>
          <w:rFonts w:eastAsia="Times New Roman"/>
          <w:iCs/>
          <w:color w:val="000000"/>
          <w:szCs w:val="24"/>
          <w:lang w:eastAsia="en-GB"/>
        </w:rPr>
        <w:t>n</w:t>
      </w:r>
      <w:r w:rsidR="006E370B">
        <w:rPr>
          <w:rFonts w:eastAsia="Times New Roman"/>
          <w:iCs/>
          <w:color w:val="000000"/>
          <w:szCs w:val="24"/>
          <w:lang w:eastAsia="en-GB"/>
        </w:rPr>
        <w:t>ews’ sect</w:t>
      </w:r>
      <w:r w:rsidR="00951C41">
        <w:rPr>
          <w:rFonts w:eastAsia="Times New Roman"/>
          <w:iCs/>
          <w:color w:val="000000"/>
          <w:szCs w:val="24"/>
          <w:lang w:eastAsia="en-GB"/>
        </w:rPr>
        <w:t>ion remains dynamic and current</w:t>
      </w:r>
      <w:r w:rsidR="008D4F14">
        <w:rPr>
          <w:rFonts w:eastAsia="Times New Roman"/>
          <w:iCs/>
          <w:color w:val="000000"/>
          <w:szCs w:val="24"/>
          <w:lang w:eastAsia="en-GB"/>
        </w:rPr>
        <w:t xml:space="preserve">. Key to this is ensuring that </w:t>
      </w:r>
      <w:r w:rsidR="00951C41">
        <w:rPr>
          <w:rFonts w:eastAsia="Times New Roman"/>
          <w:iCs/>
          <w:color w:val="000000"/>
          <w:szCs w:val="24"/>
          <w:lang w:eastAsia="en-GB"/>
        </w:rPr>
        <w:t>event pages are updated to include audio and visual recordings</w:t>
      </w:r>
      <w:r w:rsidR="008D4F14">
        <w:rPr>
          <w:rFonts w:eastAsia="Times New Roman"/>
          <w:iCs/>
          <w:color w:val="000000"/>
          <w:szCs w:val="24"/>
          <w:lang w:eastAsia="en-GB"/>
        </w:rPr>
        <w:t>. The post holder will be responsib</w:t>
      </w:r>
      <w:r w:rsidR="00951C41">
        <w:rPr>
          <w:rFonts w:eastAsia="Times New Roman"/>
          <w:iCs/>
          <w:color w:val="000000"/>
          <w:szCs w:val="24"/>
          <w:lang w:eastAsia="en-GB"/>
        </w:rPr>
        <w:t>l</w:t>
      </w:r>
      <w:r w:rsidR="008D4F14">
        <w:rPr>
          <w:rFonts w:eastAsia="Times New Roman"/>
          <w:iCs/>
          <w:color w:val="000000"/>
          <w:szCs w:val="24"/>
          <w:lang w:eastAsia="en-GB"/>
        </w:rPr>
        <w:t>e</w:t>
      </w:r>
      <w:r w:rsidR="00951C41">
        <w:rPr>
          <w:rFonts w:eastAsia="Times New Roman"/>
          <w:iCs/>
          <w:color w:val="000000"/>
          <w:szCs w:val="24"/>
          <w:lang w:eastAsia="en-GB"/>
        </w:rPr>
        <w:t xml:space="preserve"> for the production of </w:t>
      </w:r>
      <w:r w:rsidR="008D4F14">
        <w:rPr>
          <w:rFonts w:eastAsia="Times New Roman"/>
          <w:iCs/>
          <w:color w:val="000000"/>
          <w:szCs w:val="24"/>
          <w:lang w:eastAsia="en-GB"/>
        </w:rPr>
        <w:t>our</w:t>
      </w:r>
      <w:r w:rsidR="00951C41">
        <w:rPr>
          <w:rFonts w:eastAsia="Times New Roman"/>
          <w:iCs/>
          <w:color w:val="000000"/>
          <w:szCs w:val="24"/>
          <w:lang w:eastAsia="en-GB"/>
        </w:rPr>
        <w:t xml:space="preserve"> </w:t>
      </w:r>
      <w:r w:rsidR="00847B69">
        <w:rPr>
          <w:rFonts w:eastAsia="Times New Roman"/>
          <w:iCs/>
          <w:color w:val="000000"/>
          <w:szCs w:val="24"/>
          <w:lang w:eastAsia="en-GB"/>
        </w:rPr>
        <w:t xml:space="preserve">seminar series, </w:t>
      </w:r>
      <w:r w:rsidR="00951C41">
        <w:rPr>
          <w:rFonts w:eastAsia="Times New Roman"/>
          <w:iCs/>
          <w:color w:val="000000"/>
          <w:szCs w:val="24"/>
          <w:lang w:eastAsia="en-GB"/>
        </w:rPr>
        <w:t>podcasts</w:t>
      </w:r>
      <w:r w:rsidR="008D4F14">
        <w:rPr>
          <w:rFonts w:eastAsia="Times New Roman"/>
          <w:iCs/>
          <w:color w:val="000000"/>
          <w:szCs w:val="24"/>
          <w:lang w:eastAsia="en-GB"/>
        </w:rPr>
        <w:t xml:space="preserve"> </w:t>
      </w:r>
      <w:proofErr w:type="spellStart"/>
      <w:r w:rsidR="00847B69">
        <w:rPr>
          <w:rFonts w:eastAsia="Times New Roman"/>
          <w:iCs/>
          <w:color w:val="000000"/>
          <w:szCs w:val="24"/>
          <w:lang w:eastAsia="en-GB"/>
        </w:rPr>
        <w:t>amd</w:t>
      </w:r>
      <w:proofErr w:type="spellEnd"/>
      <w:r w:rsidR="00847B69">
        <w:rPr>
          <w:rFonts w:eastAsia="Times New Roman"/>
          <w:iCs/>
          <w:color w:val="000000"/>
          <w:szCs w:val="24"/>
          <w:lang w:eastAsia="en-GB"/>
        </w:rPr>
        <w:t xml:space="preserve"> webinars </w:t>
      </w:r>
      <w:r w:rsidR="008D4F14">
        <w:rPr>
          <w:rFonts w:eastAsia="Times New Roman"/>
          <w:iCs/>
          <w:color w:val="000000"/>
          <w:szCs w:val="24"/>
          <w:lang w:eastAsia="en-GB"/>
        </w:rPr>
        <w:t xml:space="preserve">and </w:t>
      </w:r>
      <w:r w:rsidR="006473BD">
        <w:rPr>
          <w:rFonts w:eastAsia="Times New Roman"/>
          <w:iCs/>
          <w:color w:val="000000"/>
          <w:szCs w:val="24"/>
          <w:lang w:eastAsia="en-GB"/>
        </w:rPr>
        <w:t>will</w:t>
      </w:r>
      <w:r w:rsidR="00951C41">
        <w:rPr>
          <w:rFonts w:eastAsia="Times New Roman"/>
          <w:iCs/>
          <w:color w:val="000000"/>
          <w:szCs w:val="24"/>
          <w:lang w:eastAsia="en-GB"/>
        </w:rPr>
        <w:t xml:space="preserve"> attend </w:t>
      </w:r>
      <w:proofErr w:type="spellStart"/>
      <w:r w:rsidR="00951C41">
        <w:rPr>
          <w:rFonts w:eastAsia="Times New Roman"/>
          <w:iCs/>
          <w:color w:val="000000"/>
          <w:szCs w:val="24"/>
          <w:lang w:eastAsia="en-GB"/>
        </w:rPr>
        <w:t>OxHRH</w:t>
      </w:r>
      <w:proofErr w:type="spellEnd"/>
      <w:r w:rsidR="00951C41">
        <w:rPr>
          <w:rFonts w:eastAsia="Times New Roman"/>
          <w:iCs/>
          <w:color w:val="000000"/>
          <w:szCs w:val="24"/>
          <w:lang w:eastAsia="en-GB"/>
        </w:rPr>
        <w:t xml:space="preserve"> events as the </w:t>
      </w:r>
      <w:proofErr w:type="spellStart"/>
      <w:r w:rsidR="00951C41">
        <w:rPr>
          <w:rFonts w:eastAsia="Times New Roman"/>
          <w:iCs/>
          <w:color w:val="000000"/>
          <w:szCs w:val="24"/>
          <w:lang w:eastAsia="en-GB"/>
        </w:rPr>
        <w:t>OxHRH</w:t>
      </w:r>
      <w:proofErr w:type="spellEnd"/>
      <w:r w:rsidR="00951C41">
        <w:rPr>
          <w:rFonts w:eastAsia="Times New Roman"/>
          <w:iCs/>
          <w:color w:val="000000"/>
          <w:szCs w:val="24"/>
          <w:lang w:eastAsia="en-GB"/>
        </w:rPr>
        <w:t xml:space="preserve"> photographer, in order to build up our portfolio of images. </w:t>
      </w:r>
      <w:r w:rsidR="00951C41" w:rsidRPr="00B8793E">
        <w:rPr>
          <w:rFonts w:eastAsia="Times New Roman"/>
          <w:iCs/>
          <w:color w:val="000000"/>
          <w:szCs w:val="24"/>
          <w:lang w:eastAsia="en-GB"/>
        </w:rPr>
        <w:t>A large part of this role will be to</w:t>
      </w:r>
      <w:r w:rsidR="006E370B" w:rsidRPr="00B8793E">
        <w:rPr>
          <w:rFonts w:eastAsia="Times New Roman"/>
          <w:iCs/>
          <w:color w:val="000000"/>
          <w:szCs w:val="24"/>
          <w:lang w:eastAsia="en-GB"/>
        </w:rPr>
        <w:t xml:space="preserve"> </w:t>
      </w:r>
      <w:r w:rsidR="00951C41" w:rsidRPr="00B8793E">
        <w:rPr>
          <w:rFonts w:eastAsia="Times New Roman"/>
          <w:iCs/>
          <w:color w:val="000000"/>
          <w:szCs w:val="24"/>
          <w:lang w:eastAsia="en-GB"/>
        </w:rPr>
        <w:t xml:space="preserve">coordinate our </w:t>
      </w:r>
      <w:r w:rsidR="006E370B" w:rsidRPr="00B8793E">
        <w:rPr>
          <w:rFonts w:eastAsia="Times New Roman"/>
          <w:iCs/>
          <w:color w:val="000000"/>
          <w:szCs w:val="24"/>
          <w:lang w:eastAsia="en-GB"/>
        </w:rPr>
        <w:t xml:space="preserve">social media communications (in particular, Twitter and Facebook) </w:t>
      </w:r>
      <w:r w:rsidR="00951C41" w:rsidRPr="00B8793E">
        <w:rPr>
          <w:rFonts w:eastAsia="Times New Roman"/>
          <w:iCs/>
          <w:color w:val="000000"/>
          <w:szCs w:val="24"/>
          <w:lang w:eastAsia="en-GB"/>
        </w:rPr>
        <w:t>in way that streamlines</w:t>
      </w:r>
      <w:r w:rsidR="006E370B" w:rsidRPr="00B8793E">
        <w:rPr>
          <w:rFonts w:eastAsia="Times New Roman"/>
          <w:iCs/>
          <w:color w:val="000000"/>
          <w:szCs w:val="24"/>
          <w:lang w:eastAsia="en-GB"/>
        </w:rPr>
        <w:t xml:space="preserve"> </w:t>
      </w:r>
      <w:r w:rsidR="00951C41" w:rsidRPr="00B8793E">
        <w:rPr>
          <w:rFonts w:eastAsia="Times New Roman"/>
          <w:iCs/>
          <w:color w:val="000000"/>
          <w:szCs w:val="24"/>
          <w:lang w:eastAsia="en-GB"/>
        </w:rPr>
        <w:t xml:space="preserve">the latest </w:t>
      </w:r>
      <w:r w:rsidR="006E370B" w:rsidRPr="00B8793E">
        <w:rPr>
          <w:rFonts w:eastAsia="Times New Roman"/>
          <w:iCs/>
          <w:color w:val="000000"/>
          <w:szCs w:val="24"/>
          <w:lang w:eastAsia="en-GB"/>
        </w:rPr>
        <w:t>news</w:t>
      </w:r>
      <w:r w:rsidR="008D4F14" w:rsidRPr="00B8793E">
        <w:rPr>
          <w:rFonts w:eastAsia="Times New Roman"/>
          <w:iCs/>
          <w:color w:val="000000"/>
          <w:szCs w:val="24"/>
          <w:lang w:eastAsia="en-GB"/>
        </w:rPr>
        <w:t>/media</w:t>
      </w:r>
      <w:r w:rsidR="006E370B" w:rsidRPr="00B8793E">
        <w:rPr>
          <w:rFonts w:eastAsia="Times New Roman"/>
          <w:iCs/>
          <w:color w:val="000000"/>
          <w:szCs w:val="24"/>
          <w:lang w:eastAsia="en-GB"/>
        </w:rPr>
        <w:t xml:space="preserve"> posts and further publicise </w:t>
      </w:r>
      <w:proofErr w:type="spellStart"/>
      <w:r w:rsidR="006E370B" w:rsidRPr="00B8793E">
        <w:rPr>
          <w:rFonts w:eastAsia="Times New Roman"/>
          <w:iCs/>
          <w:color w:val="000000"/>
          <w:szCs w:val="24"/>
          <w:lang w:eastAsia="en-GB"/>
        </w:rPr>
        <w:t>OxHRH</w:t>
      </w:r>
      <w:proofErr w:type="spellEnd"/>
      <w:r w:rsidR="006E370B" w:rsidRPr="00B8793E">
        <w:rPr>
          <w:rFonts w:eastAsia="Times New Roman"/>
          <w:iCs/>
          <w:color w:val="000000"/>
          <w:szCs w:val="24"/>
          <w:lang w:eastAsia="en-GB"/>
        </w:rPr>
        <w:t xml:space="preserve"> events organised by our members.</w:t>
      </w:r>
      <w:r w:rsidR="00951C41">
        <w:rPr>
          <w:rFonts w:eastAsia="Times New Roman"/>
          <w:iCs/>
          <w:color w:val="000000"/>
          <w:szCs w:val="24"/>
          <w:lang w:eastAsia="en-GB"/>
        </w:rPr>
        <w:t xml:space="preserve"> </w:t>
      </w:r>
    </w:p>
    <w:p w:rsidR="008D4F14" w:rsidRPr="00AF6D21" w:rsidRDefault="00C27C51" w:rsidP="00AF6D21">
      <w:pPr>
        <w:spacing w:before="240" w:after="240" w:line="240" w:lineRule="auto"/>
        <w:jc w:val="both"/>
        <w:rPr>
          <w:rFonts w:eastAsia="Times New Roman"/>
          <w:iCs/>
          <w:color w:val="000000"/>
          <w:szCs w:val="24"/>
          <w:lang w:eastAsia="en-GB"/>
        </w:rPr>
      </w:pPr>
      <w:r w:rsidRPr="00AF6D21">
        <w:rPr>
          <w:rFonts w:eastAsia="Times New Roman"/>
          <w:iCs/>
          <w:color w:val="000000"/>
          <w:szCs w:val="24"/>
          <w:lang w:eastAsia="en-GB"/>
        </w:rPr>
        <w:t xml:space="preserve">The post holder </w:t>
      </w:r>
      <w:r w:rsidR="00A52A96" w:rsidRPr="00AF6D21">
        <w:rPr>
          <w:rFonts w:eastAsia="Times New Roman"/>
          <w:iCs/>
          <w:color w:val="000000"/>
          <w:szCs w:val="24"/>
          <w:lang w:eastAsia="en-GB"/>
        </w:rPr>
        <w:t xml:space="preserve">will </w:t>
      </w:r>
      <w:r w:rsidR="00AF6D21">
        <w:rPr>
          <w:rFonts w:eastAsia="Times New Roman"/>
          <w:iCs/>
          <w:color w:val="000000"/>
          <w:szCs w:val="24"/>
          <w:lang w:eastAsia="en-GB"/>
        </w:rPr>
        <w:t xml:space="preserve">also </w:t>
      </w:r>
      <w:r w:rsidR="008D4F14">
        <w:rPr>
          <w:rFonts w:eastAsia="Times New Roman"/>
          <w:iCs/>
          <w:color w:val="000000"/>
          <w:szCs w:val="24"/>
          <w:lang w:eastAsia="en-GB"/>
        </w:rPr>
        <w:t>assist with</w:t>
      </w:r>
      <w:r w:rsidR="006E370B">
        <w:rPr>
          <w:rFonts w:eastAsia="Times New Roman"/>
          <w:iCs/>
          <w:color w:val="000000"/>
          <w:szCs w:val="24"/>
          <w:lang w:eastAsia="en-GB"/>
        </w:rPr>
        <w:t xml:space="preserve"> promotional pieces and oversee</w:t>
      </w:r>
      <w:r w:rsidRPr="00AF6D21">
        <w:rPr>
          <w:rFonts w:eastAsia="Times New Roman"/>
          <w:iCs/>
          <w:color w:val="000000"/>
          <w:szCs w:val="24"/>
          <w:lang w:eastAsia="en-GB"/>
        </w:rPr>
        <w:t xml:space="preserve"> </w:t>
      </w:r>
      <w:r w:rsidR="006E370B">
        <w:rPr>
          <w:rFonts w:eastAsia="Times New Roman"/>
          <w:iCs/>
          <w:color w:val="000000"/>
          <w:szCs w:val="24"/>
          <w:lang w:eastAsia="en-GB"/>
        </w:rPr>
        <w:t xml:space="preserve">submissions </w:t>
      </w:r>
      <w:r w:rsidRPr="00AF6D21">
        <w:rPr>
          <w:rFonts w:eastAsia="Times New Roman"/>
          <w:iCs/>
          <w:color w:val="000000"/>
          <w:szCs w:val="24"/>
          <w:lang w:eastAsia="en-GB"/>
        </w:rPr>
        <w:t>to</w:t>
      </w:r>
      <w:r w:rsidR="00F379C9" w:rsidRPr="00AF6D21">
        <w:rPr>
          <w:rFonts w:eastAsia="Times New Roman"/>
          <w:iCs/>
          <w:color w:val="000000"/>
          <w:szCs w:val="24"/>
          <w:lang w:eastAsia="en-GB"/>
        </w:rPr>
        <w:t xml:space="preserve"> </w:t>
      </w:r>
      <w:r w:rsidR="006E370B">
        <w:rPr>
          <w:rFonts w:eastAsia="Times New Roman"/>
          <w:iCs/>
          <w:color w:val="000000"/>
          <w:szCs w:val="24"/>
          <w:lang w:eastAsia="en-GB"/>
        </w:rPr>
        <w:t>regular</w:t>
      </w:r>
      <w:r w:rsidR="00A52A96" w:rsidRPr="00AF6D21">
        <w:rPr>
          <w:rFonts w:eastAsia="Times New Roman"/>
          <w:iCs/>
          <w:color w:val="000000"/>
          <w:szCs w:val="24"/>
          <w:lang w:eastAsia="en-GB"/>
        </w:rPr>
        <w:t xml:space="preserve"> publications</w:t>
      </w:r>
      <w:r w:rsidR="00F379C9" w:rsidRPr="00AF6D21">
        <w:rPr>
          <w:rFonts w:eastAsia="Times New Roman"/>
          <w:iCs/>
          <w:color w:val="000000"/>
          <w:szCs w:val="24"/>
          <w:lang w:eastAsia="en-GB"/>
        </w:rPr>
        <w:t xml:space="preserve"> such as our annual report</w:t>
      </w:r>
      <w:r w:rsidR="008D4F14">
        <w:rPr>
          <w:rFonts w:eastAsia="Times New Roman"/>
          <w:iCs/>
          <w:color w:val="000000"/>
          <w:szCs w:val="24"/>
          <w:lang w:eastAsia="en-GB"/>
        </w:rPr>
        <w:t xml:space="preserve"> and</w:t>
      </w:r>
      <w:r w:rsidR="006E370B">
        <w:rPr>
          <w:rFonts w:eastAsia="Times New Roman"/>
          <w:iCs/>
          <w:color w:val="000000"/>
          <w:szCs w:val="24"/>
          <w:lang w:eastAsia="en-GB"/>
        </w:rPr>
        <w:t xml:space="preserve"> Oxford Law News</w:t>
      </w:r>
      <w:r w:rsidR="008D4F14">
        <w:rPr>
          <w:rFonts w:eastAsia="Times New Roman"/>
          <w:iCs/>
          <w:color w:val="000000"/>
          <w:szCs w:val="24"/>
          <w:lang w:eastAsia="en-GB"/>
        </w:rPr>
        <w:t>.</w:t>
      </w:r>
      <w:r w:rsidR="006E370B">
        <w:rPr>
          <w:rFonts w:eastAsia="Times New Roman"/>
          <w:iCs/>
          <w:color w:val="000000"/>
          <w:szCs w:val="24"/>
          <w:lang w:eastAsia="en-GB"/>
        </w:rPr>
        <w:t xml:space="preserve"> </w:t>
      </w:r>
      <w:r w:rsidR="008D4F14">
        <w:rPr>
          <w:rFonts w:eastAsia="Times New Roman"/>
          <w:iCs/>
          <w:color w:val="000000"/>
          <w:szCs w:val="24"/>
          <w:lang w:eastAsia="en-GB"/>
        </w:rPr>
        <w:t xml:space="preserve">The Communications </w:t>
      </w:r>
      <w:r w:rsidR="00747724">
        <w:rPr>
          <w:rFonts w:eastAsia="Times New Roman"/>
          <w:iCs/>
          <w:color w:val="000000"/>
          <w:szCs w:val="24"/>
          <w:lang w:eastAsia="en-GB"/>
        </w:rPr>
        <w:t>Manager</w:t>
      </w:r>
      <w:r w:rsidR="008D4F14">
        <w:rPr>
          <w:rFonts w:eastAsia="Times New Roman"/>
          <w:iCs/>
          <w:color w:val="000000"/>
          <w:szCs w:val="24"/>
          <w:lang w:eastAsia="en-GB"/>
        </w:rPr>
        <w:t xml:space="preserve"> will also be responsible for the p</w:t>
      </w:r>
      <w:r w:rsidR="00AC713F">
        <w:rPr>
          <w:rFonts w:eastAsia="Times New Roman"/>
          <w:iCs/>
          <w:color w:val="000000"/>
          <w:szCs w:val="24"/>
          <w:lang w:eastAsia="en-GB"/>
        </w:rPr>
        <w:t xml:space="preserve">roduction of our monthly </w:t>
      </w:r>
      <w:proofErr w:type="spellStart"/>
      <w:r w:rsidR="00AC713F">
        <w:rPr>
          <w:rFonts w:eastAsia="Times New Roman"/>
          <w:iCs/>
          <w:color w:val="000000"/>
          <w:szCs w:val="24"/>
          <w:lang w:eastAsia="en-GB"/>
        </w:rPr>
        <w:t>OxHRH</w:t>
      </w:r>
      <w:proofErr w:type="spellEnd"/>
      <w:r w:rsidR="00AC713F">
        <w:rPr>
          <w:rFonts w:eastAsia="Times New Roman"/>
          <w:iCs/>
          <w:color w:val="000000"/>
          <w:szCs w:val="24"/>
          <w:lang w:eastAsia="en-GB"/>
        </w:rPr>
        <w:t xml:space="preserve"> n</w:t>
      </w:r>
      <w:r w:rsidR="008D4F14">
        <w:rPr>
          <w:rFonts w:eastAsia="Times New Roman"/>
          <w:iCs/>
          <w:color w:val="000000"/>
          <w:szCs w:val="24"/>
          <w:lang w:eastAsia="en-GB"/>
        </w:rPr>
        <w:t xml:space="preserve">ewsletter, currently reaching out to </w:t>
      </w:r>
      <w:r w:rsidR="008D4F14" w:rsidRPr="00B8793E">
        <w:rPr>
          <w:rFonts w:eastAsia="Times New Roman"/>
          <w:iCs/>
          <w:color w:val="000000"/>
          <w:szCs w:val="24"/>
          <w:lang w:eastAsia="en-GB"/>
        </w:rPr>
        <w:t>1,230 subscribers</w:t>
      </w:r>
      <w:r w:rsidR="008D4F14">
        <w:rPr>
          <w:rFonts w:eastAsia="Times New Roman"/>
          <w:iCs/>
          <w:color w:val="000000"/>
          <w:szCs w:val="24"/>
          <w:lang w:eastAsia="en-GB"/>
        </w:rPr>
        <w:t xml:space="preserve"> across the world. </w:t>
      </w:r>
      <w:r w:rsidR="006473BD">
        <w:rPr>
          <w:rFonts w:eastAsia="Times New Roman"/>
          <w:iCs/>
          <w:color w:val="000000"/>
          <w:szCs w:val="24"/>
          <w:lang w:eastAsia="en-GB"/>
        </w:rPr>
        <w:t xml:space="preserve">He or she </w:t>
      </w:r>
      <w:r w:rsidR="008D4F14">
        <w:rPr>
          <w:rFonts w:eastAsia="Times New Roman"/>
          <w:iCs/>
          <w:color w:val="000000"/>
          <w:szCs w:val="24"/>
          <w:lang w:eastAsia="en-GB"/>
        </w:rPr>
        <w:t xml:space="preserve">will be expected to </w:t>
      </w:r>
      <w:r w:rsidR="008D4F14" w:rsidRPr="00AF6D21">
        <w:rPr>
          <w:rFonts w:eastAsia="Times New Roman"/>
          <w:iCs/>
          <w:color w:val="000000"/>
          <w:szCs w:val="24"/>
          <w:lang w:eastAsia="en-GB"/>
        </w:rPr>
        <w:t xml:space="preserve">monitor the general email account and respond to enquiries relating </w:t>
      </w:r>
      <w:r w:rsidR="008D4F14">
        <w:rPr>
          <w:rFonts w:eastAsia="Times New Roman"/>
          <w:iCs/>
          <w:color w:val="000000"/>
          <w:szCs w:val="24"/>
          <w:lang w:eastAsia="en-GB"/>
        </w:rPr>
        <w:t xml:space="preserve">to the website and promotional activities of the </w:t>
      </w:r>
      <w:proofErr w:type="spellStart"/>
      <w:r w:rsidR="008D4F14">
        <w:rPr>
          <w:rFonts w:eastAsia="Times New Roman"/>
          <w:iCs/>
          <w:color w:val="000000"/>
          <w:szCs w:val="24"/>
          <w:lang w:eastAsia="en-GB"/>
        </w:rPr>
        <w:t>OxHRH</w:t>
      </w:r>
      <w:proofErr w:type="spellEnd"/>
      <w:r w:rsidR="008D4F14">
        <w:rPr>
          <w:rFonts w:eastAsia="Times New Roman"/>
          <w:iCs/>
          <w:color w:val="000000"/>
          <w:szCs w:val="24"/>
          <w:lang w:eastAsia="en-GB"/>
        </w:rPr>
        <w:t xml:space="preserve"> </w:t>
      </w:r>
      <w:r w:rsidR="006E370B">
        <w:rPr>
          <w:rFonts w:eastAsia="Times New Roman"/>
          <w:iCs/>
          <w:color w:val="000000"/>
          <w:szCs w:val="24"/>
          <w:lang w:eastAsia="en-GB"/>
        </w:rPr>
        <w:t>and continue ou</w:t>
      </w:r>
      <w:r w:rsidR="00DD5AB3">
        <w:rPr>
          <w:rFonts w:eastAsia="Times New Roman"/>
          <w:iCs/>
          <w:color w:val="000000"/>
          <w:szCs w:val="24"/>
          <w:lang w:eastAsia="en-GB"/>
        </w:rPr>
        <w:t xml:space="preserve">r key relationship with </w:t>
      </w:r>
      <w:proofErr w:type="spellStart"/>
      <w:r w:rsidR="00DD5AB3">
        <w:rPr>
          <w:rFonts w:eastAsia="Times New Roman"/>
          <w:iCs/>
          <w:color w:val="000000"/>
          <w:szCs w:val="24"/>
          <w:lang w:eastAsia="en-GB"/>
        </w:rPr>
        <w:t>Gullen</w:t>
      </w:r>
      <w:proofErr w:type="spellEnd"/>
      <w:r w:rsidR="00DD5AB3">
        <w:rPr>
          <w:rFonts w:eastAsia="Times New Roman"/>
          <w:iCs/>
          <w:color w:val="000000"/>
          <w:szCs w:val="24"/>
          <w:lang w:eastAsia="en-GB"/>
        </w:rPr>
        <w:t xml:space="preserve"> &amp;</w:t>
      </w:r>
      <w:r w:rsidR="00951C41">
        <w:rPr>
          <w:rFonts w:eastAsia="Times New Roman"/>
          <w:iCs/>
          <w:color w:val="000000"/>
          <w:szCs w:val="24"/>
          <w:lang w:eastAsia="en-GB"/>
        </w:rPr>
        <w:t xml:space="preserve"> </w:t>
      </w:r>
      <w:proofErr w:type="spellStart"/>
      <w:r w:rsidR="00951C41">
        <w:rPr>
          <w:rFonts w:eastAsia="Times New Roman"/>
          <w:iCs/>
          <w:color w:val="000000"/>
          <w:szCs w:val="24"/>
          <w:lang w:eastAsia="en-GB"/>
        </w:rPr>
        <w:t>Gullen</w:t>
      </w:r>
      <w:proofErr w:type="spellEnd"/>
      <w:r w:rsidR="00262908">
        <w:rPr>
          <w:rFonts w:eastAsia="Times New Roman"/>
          <w:iCs/>
          <w:color w:val="000000"/>
          <w:szCs w:val="24"/>
          <w:lang w:eastAsia="en-GB"/>
        </w:rPr>
        <w:t>,</w:t>
      </w:r>
      <w:r w:rsidR="00951C41">
        <w:rPr>
          <w:rFonts w:eastAsia="Times New Roman"/>
          <w:iCs/>
          <w:color w:val="000000"/>
          <w:szCs w:val="24"/>
          <w:lang w:eastAsia="en-GB"/>
        </w:rPr>
        <w:t xml:space="preserve"> </w:t>
      </w:r>
      <w:proofErr w:type="spellStart"/>
      <w:r w:rsidR="00951C41">
        <w:rPr>
          <w:rFonts w:eastAsia="Times New Roman"/>
          <w:iCs/>
          <w:color w:val="000000"/>
          <w:szCs w:val="24"/>
          <w:lang w:eastAsia="en-GB"/>
        </w:rPr>
        <w:t>OxHRH</w:t>
      </w:r>
      <w:r w:rsidR="00262908">
        <w:rPr>
          <w:rFonts w:eastAsia="Times New Roman"/>
          <w:iCs/>
          <w:color w:val="000000"/>
          <w:szCs w:val="24"/>
          <w:lang w:eastAsia="en-GB"/>
        </w:rPr>
        <w:t>’s</w:t>
      </w:r>
      <w:proofErr w:type="spellEnd"/>
      <w:r w:rsidR="00951C41">
        <w:rPr>
          <w:rFonts w:eastAsia="Times New Roman"/>
          <w:iCs/>
          <w:color w:val="000000"/>
          <w:szCs w:val="24"/>
          <w:lang w:eastAsia="en-GB"/>
        </w:rPr>
        <w:t xml:space="preserve"> promotional and design partners based in Johannesburg</w:t>
      </w:r>
      <w:r w:rsidR="006E370B">
        <w:rPr>
          <w:rFonts w:eastAsia="Times New Roman"/>
          <w:iCs/>
          <w:color w:val="000000"/>
          <w:szCs w:val="24"/>
          <w:lang w:eastAsia="en-GB"/>
        </w:rPr>
        <w:t xml:space="preserve">. </w:t>
      </w:r>
    </w:p>
    <w:p w:rsidR="00AE77E4" w:rsidRPr="00847B69" w:rsidRDefault="00AE77E4" w:rsidP="00262908">
      <w:pPr>
        <w:spacing w:after="0" w:line="240" w:lineRule="auto"/>
        <w:jc w:val="both"/>
        <w:rPr>
          <w:rFonts w:cs="Times New Roman"/>
          <w:b/>
          <w:iCs/>
          <w:sz w:val="22"/>
          <w:szCs w:val="24"/>
        </w:rPr>
      </w:pPr>
      <w:r w:rsidRPr="00847B69">
        <w:rPr>
          <w:rFonts w:cs="Times New Roman"/>
          <w:b/>
          <w:iCs/>
          <w:sz w:val="22"/>
          <w:szCs w:val="24"/>
        </w:rPr>
        <w:t>Selection Criteria:</w:t>
      </w:r>
    </w:p>
    <w:p w:rsidR="00AE77E4" w:rsidRPr="00847B69" w:rsidRDefault="00AE77E4" w:rsidP="00262908">
      <w:pPr>
        <w:numPr>
          <w:ilvl w:val="0"/>
          <w:numId w:val="4"/>
        </w:numPr>
        <w:spacing w:after="0" w:line="240" w:lineRule="auto"/>
        <w:jc w:val="both"/>
        <w:rPr>
          <w:rFonts w:cs="Times New Roman"/>
          <w:iCs/>
          <w:sz w:val="22"/>
          <w:szCs w:val="24"/>
        </w:rPr>
      </w:pPr>
      <w:r w:rsidRPr="00847B69">
        <w:rPr>
          <w:rFonts w:cs="Times New Roman"/>
          <w:iCs/>
          <w:sz w:val="22"/>
          <w:szCs w:val="24"/>
        </w:rPr>
        <w:t xml:space="preserve">A completed </w:t>
      </w:r>
      <w:r w:rsidR="00AA6E6B" w:rsidRPr="00847B69">
        <w:rPr>
          <w:rFonts w:cs="Times New Roman"/>
          <w:iCs/>
          <w:sz w:val="22"/>
          <w:szCs w:val="24"/>
        </w:rPr>
        <w:t>first degree;</w:t>
      </w:r>
    </w:p>
    <w:p w:rsidR="00AA6E6B" w:rsidRPr="00847B69" w:rsidRDefault="00AF6D21" w:rsidP="00AF6D21">
      <w:pPr>
        <w:numPr>
          <w:ilvl w:val="0"/>
          <w:numId w:val="4"/>
        </w:numPr>
        <w:spacing w:after="0" w:line="240" w:lineRule="auto"/>
        <w:jc w:val="both"/>
        <w:rPr>
          <w:rFonts w:cs="Times New Roman"/>
          <w:iCs/>
          <w:sz w:val="22"/>
          <w:szCs w:val="24"/>
        </w:rPr>
      </w:pPr>
      <w:r w:rsidRPr="00847B69">
        <w:rPr>
          <w:rFonts w:cs="Times New Roman"/>
          <w:iCs/>
          <w:sz w:val="22"/>
          <w:szCs w:val="24"/>
        </w:rPr>
        <w:t>K</w:t>
      </w:r>
      <w:r w:rsidR="00AA6E6B" w:rsidRPr="00847B69">
        <w:rPr>
          <w:rFonts w:cs="Times New Roman"/>
          <w:iCs/>
          <w:sz w:val="22"/>
          <w:szCs w:val="24"/>
        </w:rPr>
        <w:t xml:space="preserve">nowledge of </w:t>
      </w:r>
      <w:r w:rsidR="006473BD" w:rsidRPr="00847B69">
        <w:rPr>
          <w:rFonts w:cs="Times New Roman"/>
          <w:iCs/>
          <w:sz w:val="22"/>
          <w:szCs w:val="24"/>
        </w:rPr>
        <w:t>or interest in,</w:t>
      </w:r>
      <w:r w:rsidR="00AA6E6B" w:rsidRPr="00847B69">
        <w:rPr>
          <w:rFonts w:cs="Times New Roman"/>
          <w:iCs/>
          <w:sz w:val="22"/>
          <w:szCs w:val="24"/>
        </w:rPr>
        <w:t xml:space="preserve"> human rights law, global human rights news and developments; </w:t>
      </w:r>
    </w:p>
    <w:p w:rsidR="00AE77E4" w:rsidRPr="00847B69" w:rsidRDefault="008D4F14" w:rsidP="00AF6D21">
      <w:pPr>
        <w:numPr>
          <w:ilvl w:val="0"/>
          <w:numId w:val="4"/>
        </w:numPr>
        <w:spacing w:after="0" w:line="240" w:lineRule="auto"/>
        <w:jc w:val="both"/>
        <w:rPr>
          <w:rFonts w:cs="Times New Roman"/>
          <w:iCs/>
          <w:sz w:val="22"/>
          <w:szCs w:val="24"/>
        </w:rPr>
      </w:pPr>
      <w:r w:rsidRPr="00847B69">
        <w:rPr>
          <w:rFonts w:cs="Times New Roman"/>
          <w:iCs/>
          <w:sz w:val="22"/>
          <w:szCs w:val="24"/>
        </w:rPr>
        <w:t>Previous e</w:t>
      </w:r>
      <w:r w:rsidR="00AE77E4" w:rsidRPr="00847B69">
        <w:rPr>
          <w:rFonts w:cs="Times New Roman"/>
          <w:iCs/>
          <w:sz w:val="22"/>
          <w:szCs w:val="24"/>
        </w:rPr>
        <w:t xml:space="preserve">xperience in </w:t>
      </w:r>
      <w:r w:rsidRPr="00847B69">
        <w:rPr>
          <w:rFonts w:cs="Times New Roman"/>
          <w:iCs/>
          <w:sz w:val="22"/>
          <w:szCs w:val="24"/>
        </w:rPr>
        <w:t xml:space="preserve">communications role, </w:t>
      </w:r>
      <w:r w:rsidR="00AE77E4" w:rsidRPr="00847B69">
        <w:rPr>
          <w:rFonts w:cs="Times New Roman"/>
          <w:iCs/>
          <w:sz w:val="22"/>
          <w:szCs w:val="24"/>
        </w:rPr>
        <w:t>including excellent writing and editing ski</w:t>
      </w:r>
      <w:r w:rsidRPr="00847B69">
        <w:rPr>
          <w:rFonts w:cs="Times New Roman"/>
          <w:iCs/>
          <w:sz w:val="22"/>
          <w:szCs w:val="24"/>
        </w:rPr>
        <w:t>lls</w:t>
      </w:r>
      <w:r w:rsidR="00AE77E4" w:rsidRPr="00847B69">
        <w:rPr>
          <w:rFonts w:cs="Times New Roman"/>
          <w:iCs/>
          <w:sz w:val="22"/>
          <w:szCs w:val="24"/>
        </w:rPr>
        <w:t>;</w:t>
      </w:r>
    </w:p>
    <w:p w:rsidR="008D4F14" w:rsidRPr="00847B69" w:rsidRDefault="008D4F14" w:rsidP="008D4F14">
      <w:pPr>
        <w:numPr>
          <w:ilvl w:val="0"/>
          <w:numId w:val="4"/>
        </w:numPr>
        <w:spacing w:after="0" w:line="240" w:lineRule="auto"/>
        <w:jc w:val="both"/>
        <w:rPr>
          <w:rFonts w:cs="Times New Roman"/>
          <w:iCs/>
          <w:sz w:val="22"/>
          <w:szCs w:val="24"/>
        </w:rPr>
      </w:pPr>
      <w:r w:rsidRPr="00847B69">
        <w:rPr>
          <w:rFonts w:cs="Times New Roman"/>
          <w:iCs/>
          <w:sz w:val="22"/>
          <w:szCs w:val="24"/>
        </w:rPr>
        <w:t>Excellent communication skills with the ability to translate legal and human rights developments into a format that appeals to a global audience with varying interests and knowledge of the subject;</w:t>
      </w:r>
    </w:p>
    <w:p w:rsidR="00AE77E4" w:rsidRPr="00847B69" w:rsidRDefault="00AE77E4" w:rsidP="00AF6D21">
      <w:pPr>
        <w:numPr>
          <w:ilvl w:val="0"/>
          <w:numId w:val="4"/>
        </w:numPr>
        <w:spacing w:after="0" w:line="240" w:lineRule="auto"/>
        <w:jc w:val="both"/>
        <w:rPr>
          <w:rFonts w:cs="Times New Roman"/>
          <w:iCs/>
          <w:sz w:val="22"/>
          <w:szCs w:val="24"/>
        </w:rPr>
      </w:pPr>
      <w:r w:rsidRPr="00847B69">
        <w:rPr>
          <w:rFonts w:cs="Times New Roman"/>
          <w:iCs/>
          <w:sz w:val="22"/>
          <w:szCs w:val="24"/>
        </w:rPr>
        <w:t>Good knowledge of print, broadcast, online and social media;</w:t>
      </w:r>
    </w:p>
    <w:p w:rsidR="00AE77E4" w:rsidRPr="00847B69" w:rsidRDefault="00AF6D21" w:rsidP="00AF6D21">
      <w:pPr>
        <w:numPr>
          <w:ilvl w:val="0"/>
          <w:numId w:val="4"/>
        </w:numPr>
        <w:spacing w:after="0" w:line="240" w:lineRule="auto"/>
        <w:jc w:val="both"/>
        <w:rPr>
          <w:rFonts w:cs="Times New Roman"/>
          <w:iCs/>
          <w:sz w:val="22"/>
          <w:szCs w:val="24"/>
        </w:rPr>
      </w:pPr>
      <w:r w:rsidRPr="00847B69">
        <w:rPr>
          <w:rFonts w:cs="Times New Roman"/>
          <w:iCs/>
          <w:sz w:val="22"/>
          <w:szCs w:val="24"/>
        </w:rPr>
        <w:t xml:space="preserve">Good administration, coordination </w:t>
      </w:r>
      <w:r w:rsidR="00AE77E4" w:rsidRPr="00847B69">
        <w:rPr>
          <w:rFonts w:cs="Times New Roman"/>
          <w:iCs/>
          <w:sz w:val="22"/>
          <w:szCs w:val="24"/>
        </w:rPr>
        <w:t>and IT skills;</w:t>
      </w:r>
    </w:p>
    <w:p w:rsidR="00AE77E4" w:rsidRPr="00847B69" w:rsidRDefault="00AE77E4" w:rsidP="00AF6D21">
      <w:pPr>
        <w:numPr>
          <w:ilvl w:val="0"/>
          <w:numId w:val="4"/>
        </w:numPr>
        <w:spacing w:after="0" w:line="240" w:lineRule="auto"/>
        <w:jc w:val="both"/>
        <w:rPr>
          <w:rFonts w:cs="Times New Roman"/>
          <w:iCs/>
          <w:sz w:val="22"/>
          <w:szCs w:val="24"/>
        </w:rPr>
      </w:pPr>
      <w:r w:rsidRPr="00847B69">
        <w:rPr>
          <w:rFonts w:cs="Times New Roman"/>
          <w:iCs/>
          <w:sz w:val="22"/>
          <w:szCs w:val="24"/>
        </w:rPr>
        <w:t xml:space="preserve">The ability to deal sensitively with authors, audience and </w:t>
      </w:r>
      <w:r w:rsidR="00AF6D21" w:rsidRPr="00847B69">
        <w:rPr>
          <w:rFonts w:cs="Times New Roman"/>
          <w:iCs/>
          <w:sz w:val="22"/>
          <w:szCs w:val="24"/>
        </w:rPr>
        <w:t>other stakeholders</w:t>
      </w:r>
      <w:r w:rsidRPr="00847B69">
        <w:rPr>
          <w:rFonts w:cs="Times New Roman"/>
          <w:iCs/>
          <w:sz w:val="22"/>
          <w:szCs w:val="24"/>
        </w:rPr>
        <w:t>;</w:t>
      </w:r>
    </w:p>
    <w:p w:rsidR="005B7ABA" w:rsidRPr="00847B69" w:rsidRDefault="005B7ABA" w:rsidP="00AF6D21">
      <w:pPr>
        <w:numPr>
          <w:ilvl w:val="0"/>
          <w:numId w:val="4"/>
        </w:numPr>
        <w:spacing w:after="0" w:line="240" w:lineRule="auto"/>
        <w:jc w:val="both"/>
        <w:rPr>
          <w:rFonts w:cs="Times New Roman"/>
          <w:iCs/>
          <w:sz w:val="22"/>
          <w:szCs w:val="24"/>
        </w:rPr>
      </w:pPr>
      <w:r w:rsidRPr="00847B69">
        <w:rPr>
          <w:rFonts w:cs="Times New Roman"/>
          <w:iCs/>
          <w:sz w:val="22"/>
          <w:szCs w:val="24"/>
        </w:rPr>
        <w:t xml:space="preserve">Excellent team working (both within a research team and administrative environment) </w:t>
      </w:r>
      <w:r w:rsidR="00AF6D21" w:rsidRPr="00847B69">
        <w:rPr>
          <w:rFonts w:cs="Times New Roman"/>
          <w:iCs/>
          <w:sz w:val="22"/>
          <w:szCs w:val="24"/>
        </w:rPr>
        <w:t>with</w:t>
      </w:r>
      <w:r w:rsidRPr="00847B69">
        <w:rPr>
          <w:rFonts w:cs="Times New Roman"/>
          <w:iCs/>
          <w:sz w:val="22"/>
          <w:szCs w:val="24"/>
        </w:rPr>
        <w:t xml:space="preserve"> strong networking skills</w:t>
      </w:r>
      <w:r w:rsidR="006473BD" w:rsidRPr="00847B69">
        <w:rPr>
          <w:rFonts w:cs="Times New Roman"/>
          <w:iCs/>
          <w:sz w:val="22"/>
          <w:szCs w:val="24"/>
        </w:rPr>
        <w:t>.</w:t>
      </w:r>
    </w:p>
    <w:p w:rsidR="00AE77E4" w:rsidRPr="00847B69" w:rsidRDefault="00AE77E4" w:rsidP="00262908">
      <w:pPr>
        <w:spacing w:before="240" w:after="0" w:line="240" w:lineRule="auto"/>
        <w:jc w:val="both"/>
        <w:rPr>
          <w:rFonts w:cs="Times New Roman"/>
          <w:b/>
          <w:iCs/>
          <w:sz w:val="22"/>
          <w:szCs w:val="24"/>
        </w:rPr>
      </w:pPr>
      <w:r w:rsidRPr="00847B69">
        <w:rPr>
          <w:rFonts w:cs="Times New Roman"/>
          <w:b/>
          <w:iCs/>
          <w:sz w:val="22"/>
          <w:szCs w:val="24"/>
        </w:rPr>
        <w:t>Desirable:</w:t>
      </w:r>
    </w:p>
    <w:p w:rsidR="006473BD" w:rsidRPr="00847B69" w:rsidRDefault="006473BD" w:rsidP="00262908">
      <w:pPr>
        <w:numPr>
          <w:ilvl w:val="0"/>
          <w:numId w:val="4"/>
        </w:numPr>
        <w:spacing w:after="0" w:line="240" w:lineRule="auto"/>
        <w:jc w:val="both"/>
        <w:rPr>
          <w:rFonts w:cs="Times New Roman"/>
          <w:iCs/>
          <w:sz w:val="22"/>
          <w:szCs w:val="24"/>
        </w:rPr>
      </w:pPr>
      <w:r w:rsidRPr="00847B69">
        <w:rPr>
          <w:rFonts w:cs="Times New Roman"/>
          <w:iCs/>
          <w:sz w:val="22"/>
          <w:szCs w:val="24"/>
        </w:rPr>
        <w:t>Podcasting experience;</w:t>
      </w:r>
    </w:p>
    <w:p w:rsidR="00847B69" w:rsidRPr="00B8793E" w:rsidRDefault="00847B69" w:rsidP="00262908">
      <w:pPr>
        <w:numPr>
          <w:ilvl w:val="0"/>
          <w:numId w:val="4"/>
        </w:numPr>
        <w:spacing w:after="0" w:line="240" w:lineRule="auto"/>
        <w:jc w:val="both"/>
        <w:rPr>
          <w:rFonts w:cs="Times New Roman"/>
          <w:iCs/>
          <w:sz w:val="22"/>
          <w:szCs w:val="24"/>
        </w:rPr>
      </w:pPr>
      <w:r w:rsidRPr="00B8793E">
        <w:rPr>
          <w:rFonts w:cs="Times New Roman"/>
          <w:iCs/>
          <w:sz w:val="22"/>
          <w:szCs w:val="24"/>
        </w:rPr>
        <w:t>Webinar experience</w:t>
      </w:r>
    </w:p>
    <w:p w:rsidR="006473BD" w:rsidRPr="00847B69" w:rsidRDefault="006473BD" w:rsidP="00262908">
      <w:pPr>
        <w:numPr>
          <w:ilvl w:val="0"/>
          <w:numId w:val="4"/>
        </w:numPr>
        <w:spacing w:after="0" w:line="240" w:lineRule="auto"/>
        <w:jc w:val="both"/>
        <w:rPr>
          <w:rFonts w:cs="Times New Roman"/>
          <w:iCs/>
          <w:sz w:val="22"/>
          <w:szCs w:val="24"/>
        </w:rPr>
      </w:pPr>
      <w:bookmarkStart w:id="0" w:name="_GoBack"/>
      <w:bookmarkEnd w:id="0"/>
      <w:r w:rsidRPr="00847B69">
        <w:rPr>
          <w:rFonts w:cs="Times New Roman"/>
          <w:iCs/>
          <w:sz w:val="22"/>
          <w:szCs w:val="24"/>
        </w:rPr>
        <w:t>Website design/ maintenance experience;</w:t>
      </w:r>
    </w:p>
    <w:p w:rsidR="00AE77E4" w:rsidRPr="00847B69" w:rsidRDefault="00AE77E4" w:rsidP="00262908">
      <w:pPr>
        <w:numPr>
          <w:ilvl w:val="0"/>
          <w:numId w:val="4"/>
        </w:numPr>
        <w:spacing w:after="0" w:line="240" w:lineRule="auto"/>
        <w:jc w:val="both"/>
        <w:rPr>
          <w:rFonts w:cs="Times New Roman"/>
          <w:iCs/>
          <w:sz w:val="22"/>
          <w:szCs w:val="24"/>
        </w:rPr>
      </w:pPr>
      <w:r w:rsidRPr="00847B69">
        <w:rPr>
          <w:rFonts w:cs="Times New Roman"/>
          <w:iCs/>
          <w:sz w:val="22"/>
          <w:szCs w:val="24"/>
        </w:rPr>
        <w:t>Ex</w:t>
      </w:r>
      <w:r w:rsidR="00F16571" w:rsidRPr="00847B69">
        <w:rPr>
          <w:rFonts w:cs="Times New Roman"/>
          <w:iCs/>
          <w:sz w:val="22"/>
          <w:szCs w:val="24"/>
        </w:rPr>
        <w:t xml:space="preserve">perience and skills in planning and </w:t>
      </w:r>
      <w:r w:rsidRPr="00847B69">
        <w:rPr>
          <w:rFonts w:cs="Times New Roman"/>
          <w:iCs/>
          <w:sz w:val="22"/>
          <w:szCs w:val="24"/>
        </w:rPr>
        <w:t xml:space="preserve">managing projects; </w:t>
      </w:r>
    </w:p>
    <w:p w:rsidR="00E97812" w:rsidRPr="00847B69" w:rsidRDefault="00AE77E4" w:rsidP="00AF6D21">
      <w:pPr>
        <w:numPr>
          <w:ilvl w:val="0"/>
          <w:numId w:val="4"/>
        </w:numPr>
        <w:spacing w:after="0" w:line="240" w:lineRule="auto"/>
        <w:jc w:val="both"/>
        <w:rPr>
          <w:rFonts w:cs="Times New Roman"/>
          <w:iCs/>
          <w:sz w:val="22"/>
          <w:szCs w:val="24"/>
        </w:rPr>
      </w:pPr>
      <w:r w:rsidRPr="00847B69">
        <w:rPr>
          <w:rFonts w:cs="Times New Roman"/>
          <w:iCs/>
          <w:sz w:val="22"/>
          <w:szCs w:val="24"/>
        </w:rPr>
        <w:t xml:space="preserve">Experience of co-ordinating cross-functional teams; </w:t>
      </w:r>
    </w:p>
    <w:p w:rsidR="00C469CB" w:rsidRDefault="00C469CB" w:rsidP="00C469CB">
      <w:pPr>
        <w:spacing w:after="0" w:line="240" w:lineRule="auto"/>
        <w:ind w:left="720"/>
        <w:jc w:val="both"/>
        <w:rPr>
          <w:rFonts w:cs="Times New Roman"/>
          <w:iCs/>
          <w:szCs w:val="24"/>
        </w:rPr>
      </w:pPr>
    </w:p>
    <w:sectPr w:rsidR="00C4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E74"/>
    <w:multiLevelType w:val="hybridMultilevel"/>
    <w:tmpl w:val="453C5C66"/>
    <w:lvl w:ilvl="0" w:tplc="00DEB0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01785"/>
    <w:multiLevelType w:val="hybridMultilevel"/>
    <w:tmpl w:val="D8663C7E"/>
    <w:lvl w:ilvl="0" w:tplc="DA928B70">
      <w:start w:val="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00B6E4A"/>
    <w:multiLevelType w:val="hybridMultilevel"/>
    <w:tmpl w:val="CBCE56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D4441"/>
    <w:multiLevelType w:val="hybridMultilevel"/>
    <w:tmpl w:val="8A706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914F0"/>
    <w:multiLevelType w:val="hybridMultilevel"/>
    <w:tmpl w:val="453C5C66"/>
    <w:lvl w:ilvl="0" w:tplc="00DEB0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6D3EBB"/>
    <w:multiLevelType w:val="hybridMultilevel"/>
    <w:tmpl w:val="05B8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2222D7"/>
    <w:multiLevelType w:val="hybridMultilevel"/>
    <w:tmpl w:val="7FC63DC0"/>
    <w:lvl w:ilvl="0" w:tplc="28CEA9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DFC"/>
    <w:rsid w:val="0000091A"/>
    <w:rsid w:val="000764FC"/>
    <w:rsid w:val="00093ECE"/>
    <w:rsid w:val="000B545C"/>
    <w:rsid w:val="000B697A"/>
    <w:rsid w:val="00146816"/>
    <w:rsid w:val="00182985"/>
    <w:rsid w:val="0018446F"/>
    <w:rsid w:val="001D471C"/>
    <w:rsid w:val="00262908"/>
    <w:rsid w:val="00271941"/>
    <w:rsid w:val="003118DB"/>
    <w:rsid w:val="00315DEC"/>
    <w:rsid w:val="003B0CA6"/>
    <w:rsid w:val="003E1DFC"/>
    <w:rsid w:val="00410427"/>
    <w:rsid w:val="00426700"/>
    <w:rsid w:val="00427BBE"/>
    <w:rsid w:val="0046137D"/>
    <w:rsid w:val="00484E67"/>
    <w:rsid w:val="00504B53"/>
    <w:rsid w:val="00525E1F"/>
    <w:rsid w:val="005B6852"/>
    <w:rsid w:val="005B7ABA"/>
    <w:rsid w:val="00600221"/>
    <w:rsid w:val="006473BD"/>
    <w:rsid w:val="00665FD5"/>
    <w:rsid w:val="006D20F9"/>
    <w:rsid w:val="006E370B"/>
    <w:rsid w:val="006F2A97"/>
    <w:rsid w:val="00747724"/>
    <w:rsid w:val="007B0AD6"/>
    <w:rsid w:val="00844F28"/>
    <w:rsid w:val="00847B69"/>
    <w:rsid w:val="008655B1"/>
    <w:rsid w:val="008D4F14"/>
    <w:rsid w:val="00937A05"/>
    <w:rsid w:val="009424AF"/>
    <w:rsid w:val="00951C41"/>
    <w:rsid w:val="009F3070"/>
    <w:rsid w:val="00A37063"/>
    <w:rsid w:val="00A4324D"/>
    <w:rsid w:val="00A52A96"/>
    <w:rsid w:val="00AA6E6B"/>
    <w:rsid w:val="00AA7C6D"/>
    <w:rsid w:val="00AC09D8"/>
    <w:rsid w:val="00AC713F"/>
    <w:rsid w:val="00AE77E4"/>
    <w:rsid w:val="00AF3B0A"/>
    <w:rsid w:val="00AF6D21"/>
    <w:rsid w:val="00B133B2"/>
    <w:rsid w:val="00B30AE1"/>
    <w:rsid w:val="00B30D7C"/>
    <w:rsid w:val="00B8793E"/>
    <w:rsid w:val="00C24D92"/>
    <w:rsid w:val="00C27C51"/>
    <w:rsid w:val="00C469CB"/>
    <w:rsid w:val="00CE60C7"/>
    <w:rsid w:val="00DD5AB3"/>
    <w:rsid w:val="00DF0980"/>
    <w:rsid w:val="00DF1F7A"/>
    <w:rsid w:val="00E97812"/>
    <w:rsid w:val="00EA0A75"/>
    <w:rsid w:val="00EB3A4A"/>
    <w:rsid w:val="00F16571"/>
    <w:rsid w:val="00F379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E1"/>
    <w:rPr>
      <w:rFonts w:ascii="Times New Roman" w:hAnsi="Times New Roman"/>
      <w:sz w:val="24"/>
    </w:rPr>
  </w:style>
  <w:style w:type="paragraph" w:styleId="Heading1">
    <w:name w:val="heading 1"/>
    <w:basedOn w:val="Normal"/>
    <w:next w:val="Normal"/>
    <w:link w:val="Heading1Char"/>
    <w:autoRedefine/>
    <w:uiPriority w:val="9"/>
    <w:qFormat/>
    <w:rsid w:val="00093ECE"/>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093ECE"/>
    <w:pPr>
      <w:keepNext/>
      <w:keepLines/>
      <w:spacing w:before="40" w:after="0"/>
      <w:outlineLvl w:val="1"/>
    </w:pPr>
    <w:rPr>
      <w:rFonts w:ascii="Arial" w:eastAsiaTheme="majorEastAsia" w:hAnsi="Arial"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844F28"/>
    <w:pPr>
      <w:keepNext/>
      <w:keepLines/>
      <w:spacing w:before="40" w:after="0"/>
      <w:outlineLvl w:val="2"/>
    </w:pPr>
    <w:rPr>
      <w:rFonts w:ascii="Arial" w:eastAsiaTheme="majorEastAsia" w:hAnsi="Arial" w:cstheme="majorBidi"/>
      <w:b/>
      <w:szCs w:val="24"/>
      <w:lang w:eastAsia="ja-JP"/>
    </w:rPr>
  </w:style>
  <w:style w:type="paragraph" w:styleId="Heading4">
    <w:name w:val="heading 4"/>
    <w:basedOn w:val="Normal"/>
    <w:next w:val="Normal"/>
    <w:link w:val="Heading4Char"/>
    <w:autoRedefine/>
    <w:uiPriority w:val="9"/>
    <w:unhideWhenUsed/>
    <w:qFormat/>
    <w:rsid w:val="00093ECE"/>
    <w:pPr>
      <w:keepNext/>
      <w:keepLines/>
      <w:spacing w:before="40" w:after="0"/>
      <w:outlineLvl w:val="3"/>
    </w:pPr>
    <w:rPr>
      <w:rFonts w:asciiTheme="majorHAnsi" w:eastAsiaTheme="majorEastAsia" w:hAnsiTheme="majorHAnsi" w:cstheme="majorBidi"/>
      <w:i/>
      <w:i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s,fn,Footnote Text Char1"/>
    <w:basedOn w:val="Normal"/>
    <w:link w:val="FootnoteTextChar"/>
    <w:autoRedefine/>
    <w:unhideWhenUsed/>
    <w:qFormat/>
    <w:rsid w:val="00AC09D8"/>
    <w:pPr>
      <w:spacing w:after="0" w:line="240" w:lineRule="auto"/>
    </w:pPr>
    <w:rPr>
      <w:sz w:val="20"/>
      <w:szCs w:val="24"/>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s Char,fn Char,Footnote Text Char1 Char"/>
    <w:basedOn w:val="DefaultParagraphFont"/>
    <w:link w:val="FootnoteText"/>
    <w:rsid w:val="00AC09D8"/>
    <w:rPr>
      <w:rFonts w:ascii="Times New Roman" w:hAnsi="Times New Roman"/>
      <w:sz w:val="20"/>
      <w:szCs w:val="24"/>
    </w:rPr>
  </w:style>
  <w:style w:type="character" w:customStyle="1" w:styleId="Heading1Char">
    <w:name w:val="Heading 1 Char"/>
    <w:basedOn w:val="DefaultParagraphFont"/>
    <w:link w:val="Heading1"/>
    <w:uiPriority w:val="9"/>
    <w:rsid w:val="00093EC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93ECE"/>
    <w:rPr>
      <w:rFonts w:ascii="Arial" w:eastAsiaTheme="majorEastAsia" w:hAnsi="Arial" w:cstheme="majorBidi"/>
      <w:b/>
      <w:color w:val="2E74B5" w:themeColor="accent1" w:themeShade="BF"/>
      <w:sz w:val="26"/>
      <w:szCs w:val="26"/>
    </w:rPr>
  </w:style>
  <w:style w:type="character" w:customStyle="1" w:styleId="Heading4Char">
    <w:name w:val="Heading 4 Char"/>
    <w:basedOn w:val="DefaultParagraphFont"/>
    <w:link w:val="Heading4"/>
    <w:uiPriority w:val="9"/>
    <w:rsid w:val="00093ECE"/>
    <w:rPr>
      <w:rFonts w:asciiTheme="majorHAnsi" w:eastAsiaTheme="majorEastAsia" w:hAnsiTheme="majorHAnsi" w:cstheme="majorBidi"/>
      <w:i/>
      <w:iCs/>
      <w:color w:val="2E74B5" w:themeColor="accent1" w:themeShade="BF"/>
      <w:sz w:val="28"/>
    </w:rPr>
  </w:style>
  <w:style w:type="character" w:customStyle="1" w:styleId="Heading3Char">
    <w:name w:val="Heading 3 Char"/>
    <w:basedOn w:val="DefaultParagraphFont"/>
    <w:link w:val="Heading3"/>
    <w:uiPriority w:val="9"/>
    <w:rsid w:val="00844F28"/>
    <w:rPr>
      <w:rFonts w:ascii="Arial" w:eastAsiaTheme="majorEastAsia" w:hAnsi="Arial" w:cstheme="majorBidi"/>
      <w:b/>
      <w:sz w:val="24"/>
      <w:szCs w:val="24"/>
      <w:lang w:eastAsia="ja-JP"/>
    </w:rPr>
  </w:style>
  <w:style w:type="paragraph" w:styleId="ListParagraph">
    <w:name w:val="List Paragraph"/>
    <w:basedOn w:val="Normal"/>
    <w:uiPriority w:val="34"/>
    <w:qFormat/>
    <w:rsid w:val="003E1DFC"/>
    <w:pPr>
      <w:spacing w:after="200" w:line="276" w:lineRule="auto"/>
      <w:ind w:left="720"/>
      <w:contextualSpacing/>
    </w:pPr>
    <w:rPr>
      <w:rFonts w:asciiTheme="minorHAnsi" w:eastAsiaTheme="minorEastAsia" w:hAnsiTheme="minorHAnsi"/>
      <w:sz w:val="22"/>
      <w:lang w:eastAsia="en-GB"/>
    </w:rPr>
  </w:style>
  <w:style w:type="paragraph" w:styleId="Title">
    <w:name w:val="Title"/>
    <w:basedOn w:val="Normal"/>
    <w:next w:val="Normal"/>
    <w:link w:val="TitleChar"/>
    <w:uiPriority w:val="10"/>
    <w:qFormat/>
    <w:rsid w:val="003E1D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DF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133B2"/>
    <w:rPr>
      <w:sz w:val="16"/>
      <w:szCs w:val="16"/>
    </w:rPr>
  </w:style>
  <w:style w:type="paragraph" w:styleId="CommentText">
    <w:name w:val="annotation text"/>
    <w:basedOn w:val="Normal"/>
    <w:link w:val="CommentTextChar"/>
    <w:uiPriority w:val="99"/>
    <w:semiHidden/>
    <w:unhideWhenUsed/>
    <w:rsid w:val="00B133B2"/>
    <w:pPr>
      <w:spacing w:line="240" w:lineRule="auto"/>
    </w:pPr>
    <w:rPr>
      <w:sz w:val="20"/>
      <w:szCs w:val="20"/>
    </w:rPr>
  </w:style>
  <w:style w:type="character" w:customStyle="1" w:styleId="CommentTextChar">
    <w:name w:val="Comment Text Char"/>
    <w:basedOn w:val="DefaultParagraphFont"/>
    <w:link w:val="CommentText"/>
    <w:uiPriority w:val="99"/>
    <w:semiHidden/>
    <w:rsid w:val="00B133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33B2"/>
    <w:rPr>
      <w:b/>
      <w:bCs/>
    </w:rPr>
  </w:style>
  <w:style w:type="character" w:customStyle="1" w:styleId="CommentSubjectChar">
    <w:name w:val="Comment Subject Char"/>
    <w:basedOn w:val="CommentTextChar"/>
    <w:link w:val="CommentSubject"/>
    <w:uiPriority w:val="99"/>
    <w:semiHidden/>
    <w:rsid w:val="00B133B2"/>
    <w:rPr>
      <w:rFonts w:ascii="Times New Roman" w:hAnsi="Times New Roman"/>
      <w:b/>
      <w:bCs/>
      <w:sz w:val="20"/>
      <w:szCs w:val="20"/>
    </w:rPr>
  </w:style>
  <w:style w:type="paragraph" w:styleId="BalloonText">
    <w:name w:val="Balloon Text"/>
    <w:basedOn w:val="Normal"/>
    <w:link w:val="BalloonTextChar"/>
    <w:uiPriority w:val="99"/>
    <w:semiHidden/>
    <w:unhideWhenUsed/>
    <w:rsid w:val="00B1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B2"/>
    <w:rPr>
      <w:rFonts w:ascii="Tahoma" w:hAnsi="Tahoma" w:cs="Tahoma"/>
      <w:sz w:val="16"/>
      <w:szCs w:val="16"/>
    </w:rPr>
  </w:style>
  <w:style w:type="character" w:customStyle="1" w:styleId="apple-style-span">
    <w:name w:val="apple-style-span"/>
    <w:basedOn w:val="DefaultParagraphFont"/>
    <w:rsid w:val="00A52A96"/>
  </w:style>
  <w:style w:type="character" w:styleId="Hyperlink">
    <w:name w:val="Hyperlink"/>
    <w:basedOn w:val="DefaultParagraphFont"/>
    <w:uiPriority w:val="99"/>
    <w:rsid w:val="00484E67"/>
    <w:rPr>
      <w:rFonts w:cs="Times New Roman"/>
      <w:color w:val="0000FF"/>
      <w:u w:val="single"/>
    </w:rPr>
  </w:style>
  <w:style w:type="paragraph" w:customStyle="1" w:styleId="BodyText1">
    <w:name w:val="Body Text1"/>
    <w:basedOn w:val="Normal"/>
    <w:rsid w:val="00E97812"/>
    <w:pPr>
      <w:tabs>
        <w:tab w:val="left" w:pos="576"/>
        <w:tab w:val="left" w:pos="1152"/>
        <w:tab w:val="left" w:pos="1728"/>
        <w:tab w:val="left" w:pos="2552"/>
        <w:tab w:val="left" w:pos="5760"/>
      </w:tabs>
      <w:suppressAutoHyphens/>
      <w:spacing w:before="100" w:after="0" w:line="240" w:lineRule="atLeast"/>
      <w:jc w:val="both"/>
    </w:pPr>
    <w:rPr>
      <w:rFonts w:ascii="Arial" w:eastAsia="Times New Roman"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AE1"/>
    <w:rPr>
      <w:rFonts w:ascii="Times New Roman" w:hAnsi="Times New Roman"/>
      <w:sz w:val="24"/>
    </w:rPr>
  </w:style>
  <w:style w:type="paragraph" w:styleId="Heading1">
    <w:name w:val="heading 1"/>
    <w:basedOn w:val="Normal"/>
    <w:next w:val="Normal"/>
    <w:link w:val="Heading1Char"/>
    <w:autoRedefine/>
    <w:uiPriority w:val="9"/>
    <w:qFormat/>
    <w:rsid w:val="00093ECE"/>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093ECE"/>
    <w:pPr>
      <w:keepNext/>
      <w:keepLines/>
      <w:spacing w:before="40" w:after="0"/>
      <w:outlineLvl w:val="1"/>
    </w:pPr>
    <w:rPr>
      <w:rFonts w:ascii="Arial" w:eastAsiaTheme="majorEastAsia" w:hAnsi="Arial"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844F28"/>
    <w:pPr>
      <w:keepNext/>
      <w:keepLines/>
      <w:spacing w:before="40" w:after="0"/>
      <w:outlineLvl w:val="2"/>
    </w:pPr>
    <w:rPr>
      <w:rFonts w:ascii="Arial" w:eastAsiaTheme="majorEastAsia" w:hAnsi="Arial" w:cstheme="majorBidi"/>
      <w:b/>
      <w:szCs w:val="24"/>
      <w:lang w:eastAsia="ja-JP"/>
    </w:rPr>
  </w:style>
  <w:style w:type="paragraph" w:styleId="Heading4">
    <w:name w:val="heading 4"/>
    <w:basedOn w:val="Normal"/>
    <w:next w:val="Normal"/>
    <w:link w:val="Heading4Char"/>
    <w:autoRedefine/>
    <w:uiPriority w:val="9"/>
    <w:unhideWhenUsed/>
    <w:qFormat/>
    <w:rsid w:val="00093ECE"/>
    <w:pPr>
      <w:keepNext/>
      <w:keepLines/>
      <w:spacing w:before="40" w:after="0"/>
      <w:outlineLvl w:val="3"/>
    </w:pPr>
    <w:rPr>
      <w:rFonts w:asciiTheme="majorHAnsi" w:eastAsiaTheme="majorEastAsia" w:hAnsiTheme="majorHAnsi" w:cstheme="majorBidi"/>
      <w:i/>
      <w:i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s,fn,Footnote Text Char1"/>
    <w:basedOn w:val="Normal"/>
    <w:link w:val="FootnoteTextChar"/>
    <w:autoRedefine/>
    <w:unhideWhenUsed/>
    <w:qFormat/>
    <w:rsid w:val="00AC09D8"/>
    <w:pPr>
      <w:spacing w:after="0" w:line="240" w:lineRule="auto"/>
    </w:pPr>
    <w:rPr>
      <w:sz w:val="20"/>
      <w:szCs w:val="24"/>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s Char,fn Char,Footnote Text Char1 Char"/>
    <w:basedOn w:val="DefaultParagraphFont"/>
    <w:link w:val="FootnoteText"/>
    <w:rsid w:val="00AC09D8"/>
    <w:rPr>
      <w:rFonts w:ascii="Times New Roman" w:hAnsi="Times New Roman"/>
      <w:sz w:val="20"/>
      <w:szCs w:val="24"/>
    </w:rPr>
  </w:style>
  <w:style w:type="character" w:customStyle="1" w:styleId="Heading1Char">
    <w:name w:val="Heading 1 Char"/>
    <w:basedOn w:val="DefaultParagraphFont"/>
    <w:link w:val="Heading1"/>
    <w:uiPriority w:val="9"/>
    <w:rsid w:val="00093EC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93ECE"/>
    <w:rPr>
      <w:rFonts w:ascii="Arial" w:eastAsiaTheme="majorEastAsia" w:hAnsi="Arial" w:cstheme="majorBidi"/>
      <w:b/>
      <w:color w:val="2E74B5" w:themeColor="accent1" w:themeShade="BF"/>
      <w:sz w:val="26"/>
      <w:szCs w:val="26"/>
    </w:rPr>
  </w:style>
  <w:style w:type="character" w:customStyle="1" w:styleId="Heading4Char">
    <w:name w:val="Heading 4 Char"/>
    <w:basedOn w:val="DefaultParagraphFont"/>
    <w:link w:val="Heading4"/>
    <w:uiPriority w:val="9"/>
    <w:rsid w:val="00093ECE"/>
    <w:rPr>
      <w:rFonts w:asciiTheme="majorHAnsi" w:eastAsiaTheme="majorEastAsia" w:hAnsiTheme="majorHAnsi" w:cstheme="majorBidi"/>
      <w:i/>
      <w:iCs/>
      <w:color w:val="2E74B5" w:themeColor="accent1" w:themeShade="BF"/>
      <w:sz w:val="28"/>
    </w:rPr>
  </w:style>
  <w:style w:type="character" w:customStyle="1" w:styleId="Heading3Char">
    <w:name w:val="Heading 3 Char"/>
    <w:basedOn w:val="DefaultParagraphFont"/>
    <w:link w:val="Heading3"/>
    <w:uiPriority w:val="9"/>
    <w:rsid w:val="00844F28"/>
    <w:rPr>
      <w:rFonts w:ascii="Arial" w:eastAsiaTheme="majorEastAsia" w:hAnsi="Arial" w:cstheme="majorBidi"/>
      <w:b/>
      <w:sz w:val="24"/>
      <w:szCs w:val="24"/>
      <w:lang w:eastAsia="ja-JP"/>
    </w:rPr>
  </w:style>
  <w:style w:type="paragraph" w:styleId="ListParagraph">
    <w:name w:val="List Paragraph"/>
    <w:basedOn w:val="Normal"/>
    <w:uiPriority w:val="34"/>
    <w:qFormat/>
    <w:rsid w:val="003E1DFC"/>
    <w:pPr>
      <w:spacing w:after="200" w:line="276" w:lineRule="auto"/>
      <w:ind w:left="720"/>
      <w:contextualSpacing/>
    </w:pPr>
    <w:rPr>
      <w:rFonts w:asciiTheme="minorHAnsi" w:eastAsiaTheme="minorEastAsia" w:hAnsiTheme="minorHAnsi"/>
      <w:sz w:val="22"/>
      <w:lang w:eastAsia="en-GB"/>
    </w:rPr>
  </w:style>
  <w:style w:type="paragraph" w:styleId="Title">
    <w:name w:val="Title"/>
    <w:basedOn w:val="Normal"/>
    <w:next w:val="Normal"/>
    <w:link w:val="TitleChar"/>
    <w:uiPriority w:val="10"/>
    <w:qFormat/>
    <w:rsid w:val="003E1D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DF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B133B2"/>
    <w:rPr>
      <w:sz w:val="16"/>
      <w:szCs w:val="16"/>
    </w:rPr>
  </w:style>
  <w:style w:type="paragraph" w:styleId="CommentText">
    <w:name w:val="annotation text"/>
    <w:basedOn w:val="Normal"/>
    <w:link w:val="CommentTextChar"/>
    <w:uiPriority w:val="99"/>
    <w:semiHidden/>
    <w:unhideWhenUsed/>
    <w:rsid w:val="00B133B2"/>
    <w:pPr>
      <w:spacing w:line="240" w:lineRule="auto"/>
    </w:pPr>
    <w:rPr>
      <w:sz w:val="20"/>
      <w:szCs w:val="20"/>
    </w:rPr>
  </w:style>
  <w:style w:type="character" w:customStyle="1" w:styleId="CommentTextChar">
    <w:name w:val="Comment Text Char"/>
    <w:basedOn w:val="DefaultParagraphFont"/>
    <w:link w:val="CommentText"/>
    <w:uiPriority w:val="99"/>
    <w:semiHidden/>
    <w:rsid w:val="00B133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133B2"/>
    <w:rPr>
      <w:b/>
      <w:bCs/>
    </w:rPr>
  </w:style>
  <w:style w:type="character" w:customStyle="1" w:styleId="CommentSubjectChar">
    <w:name w:val="Comment Subject Char"/>
    <w:basedOn w:val="CommentTextChar"/>
    <w:link w:val="CommentSubject"/>
    <w:uiPriority w:val="99"/>
    <w:semiHidden/>
    <w:rsid w:val="00B133B2"/>
    <w:rPr>
      <w:rFonts w:ascii="Times New Roman" w:hAnsi="Times New Roman"/>
      <w:b/>
      <w:bCs/>
      <w:sz w:val="20"/>
      <w:szCs w:val="20"/>
    </w:rPr>
  </w:style>
  <w:style w:type="paragraph" w:styleId="BalloonText">
    <w:name w:val="Balloon Text"/>
    <w:basedOn w:val="Normal"/>
    <w:link w:val="BalloonTextChar"/>
    <w:uiPriority w:val="99"/>
    <w:semiHidden/>
    <w:unhideWhenUsed/>
    <w:rsid w:val="00B1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B2"/>
    <w:rPr>
      <w:rFonts w:ascii="Tahoma" w:hAnsi="Tahoma" w:cs="Tahoma"/>
      <w:sz w:val="16"/>
      <w:szCs w:val="16"/>
    </w:rPr>
  </w:style>
  <w:style w:type="character" w:customStyle="1" w:styleId="apple-style-span">
    <w:name w:val="apple-style-span"/>
    <w:basedOn w:val="DefaultParagraphFont"/>
    <w:rsid w:val="00A52A96"/>
  </w:style>
  <w:style w:type="character" w:styleId="Hyperlink">
    <w:name w:val="Hyperlink"/>
    <w:basedOn w:val="DefaultParagraphFont"/>
    <w:uiPriority w:val="99"/>
    <w:rsid w:val="00484E67"/>
    <w:rPr>
      <w:rFonts w:cs="Times New Roman"/>
      <w:color w:val="0000FF"/>
      <w:u w:val="single"/>
    </w:rPr>
  </w:style>
  <w:style w:type="paragraph" w:customStyle="1" w:styleId="BodyText1">
    <w:name w:val="Body Text1"/>
    <w:basedOn w:val="Normal"/>
    <w:rsid w:val="00E97812"/>
    <w:pPr>
      <w:tabs>
        <w:tab w:val="left" w:pos="576"/>
        <w:tab w:val="left" w:pos="1152"/>
        <w:tab w:val="left" w:pos="1728"/>
        <w:tab w:val="left" w:pos="2552"/>
        <w:tab w:val="left" w:pos="5760"/>
      </w:tabs>
      <w:suppressAutoHyphens/>
      <w:spacing w:before="100" w:after="0" w:line="240" w:lineRule="atLeast"/>
      <w:jc w:val="both"/>
    </w:pPr>
    <w:rPr>
      <w:rFonts w:ascii="Arial" w:eastAsia="Times New Roman"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377">
      <w:bodyDiv w:val="1"/>
      <w:marLeft w:val="0"/>
      <w:marRight w:val="0"/>
      <w:marTop w:val="0"/>
      <w:marBottom w:val="0"/>
      <w:divBdr>
        <w:top w:val="none" w:sz="0" w:space="0" w:color="auto"/>
        <w:left w:val="none" w:sz="0" w:space="0" w:color="auto"/>
        <w:bottom w:val="none" w:sz="0" w:space="0" w:color="auto"/>
        <w:right w:val="none" w:sz="0" w:space="0" w:color="auto"/>
      </w:divBdr>
    </w:div>
    <w:div w:id="591595477">
      <w:bodyDiv w:val="1"/>
      <w:marLeft w:val="0"/>
      <w:marRight w:val="0"/>
      <w:marTop w:val="0"/>
      <w:marBottom w:val="0"/>
      <w:divBdr>
        <w:top w:val="none" w:sz="0" w:space="0" w:color="auto"/>
        <w:left w:val="none" w:sz="0" w:space="0" w:color="auto"/>
        <w:bottom w:val="none" w:sz="0" w:space="0" w:color="auto"/>
        <w:right w:val="none" w:sz="0" w:space="0" w:color="auto"/>
      </w:divBdr>
    </w:div>
    <w:div w:id="605381411">
      <w:bodyDiv w:val="1"/>
      <w:marLeft w:val="0"/>
      <w:marRight w:val="0"/>
      <w:marTop w:val="0"/>
      <w:marBottom w:val="0"/>
      <w:divBdr>
        <w:top w:val="none" w:sz="0" w:space="0" w:color="auto"/>
        <w:left w:val="none" w:sz="0" w:space="0" w:color="auto"/>
        <w:bottom w:val="none" w:sz="0" w:space="0" w:color="auto"/>
        <w:right w:val="none" w:sz="0" w:space="0" w:color="auto"/>
      </w:divBdr>
    </w:div>
    <w:div w:id="665137004">
      <w:bodyDiv w:val="1"/>
      <w:marLeft w:val="0"/>
      <w:marRight w:val="0"/>
      <w:marTop w:val="0"/>
      <w:marBottom w:val="0"/>
      <w:divBdr>
        <w:top w:val="none" w:sz="0" w:space="0" w:color="auto"/>
        <w:left w:val="none" w:sz="0" w:space="0" w:color="auto"/>
        <w:bottom w:val="none" w:sz="0" w:space="0" w:color="auto"/>
        <w:right w:val="none" w:sz="0" w:space="0" w:color="auto"/>
      </w:divBdr>
    </w:div>
    <w:div w:id="953554713">
      <w:bodyDiv w:val="1"/>
      <w:marLeft w:val="0"/>
      <w:marRight w:val="0"/>
      <w:marTop w:val="0"/>
      <w:marBottom w:val="0"/>
      <w:divBdr>
        <w:top w:val="none" w:sz="0" w:space="0" w:color="auto"/>
        <w:left w:val="none" w:sz="0" w:space="0" w:color="auto"/>
        <w:bottom w:val="none" w:sz="0" w:space="0" w:color="auto"/>
        <w:right w:val="none" w:sz="0" w:space="0" w:color="auto"/>
      </w:divBdr>
    </w:div>
    <w:div w:id="1155954505">
      <w:bodyDiv w:val="1"/>
      <w:marLeft w:val="0"/>
      <w:marRight w:val="0"/>
      <w:marTop w:val="0"/>
      <w:marBottom w:val="0"/>
      <w:divBdr>
        <w:top w:val="none" w:sz="0" w:space="0" w:color="auto"/>
        <w:left w:val="none" w:sz="0" w:space="0" w:color="auto"/>
        <w:bottom w:val="none" w:sz="0" w:space="0" w:color="auto"/>
        <w:right w:val="none" w:sz="0" w:space="0" w:color="auto"/>
      </w:divBdr>
    </w:div>
    <w:div w:id="1553424424">
      <w:bodyDiv w:val="1"/>
      <w:marLeft w:val="0"/>
      <w:marRight w:val="0"/>
      <w:marTop w:val="0"/>
      <w:marBottom w:val="0"/>
      <w:divBdr>
        <w:top w:val="none" w:sz="0" w:space="0" w:color="auto"/>
        <w:left w:val="none" w:sz="0" w:space="0" w:color="auto"/>
        <w:bottom w:val="none" w:sz="0" w:space="0" w:color="auto"/>
        <w:right w:val="none" w:sz="0" w:space="0" w:color="auto"/>
      </w:divBdr>
    </w:div>
    <w:div w:id="1610775586">
      <w:bodyDiv w:val="1"/>
      <w:marLeft w:val="0"/>
      <w:marRight w:val="0"/>
      <w:marTop w:val="0"/>
      <w:marBottom w:val="0"/>
      <w:divBdr>
        <w:top w:val="none" w:sz="0" w:space="0" w:color="auto"/>
        <w:left w:val="none" w:sz="0" w:space="0" w:color="auto"/>
        <w:bottom w:val="none" w:sz="0" w:space="0" w:color="auto"/>
        <w:right w:val="none" w:sz="0" w:space="0" w:color="auto"/>
      </w:divBdr>
    </w:div>
    <w:div w:id="17022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andy's%20Documents\Dropbox\Sandy\human%20rights%20hub\funding%20applications\ohrh.law.ox.ac.uk" TargetMode="External"/><Relationship Id="rId3" Type="http://schemas.microsoft.com/office/2007/relationships/stylesWithEffects" Target="stylesWithEffects.xml"/><Relationship Id="rId7" Type="http://schemas.openxmlformats.org/officeDocument/2006/relationships/hyperlink" Target="http://www.ox.ac.uk/about_the_university/jobs/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hrh.law.ox.ac.uk/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Law Faculty - Oxford University</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Fredman</dc:creator>
  <cp:lastModifiedBy>Zoe Davis-Heanley</cp:lastModifiedBy>
  <cp:revision>5</cp:revision>
  <cp:lastPrinted>2014-12-10T11:07:00Z</cp:lastPrinted>
  <dcterms:created xsi:type="dcterms:W3CDTF">2016-02-11T11:52:00Z</dcterms:created>
  <dcterms:modified xsi:type="dcterms:W3CDTF">2016-02-15T11:26:00Z</dcterms:modified>
</cp:coreProperties>
</file>