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4D" w:rsidRDefault="009369E3">
      <w:pPr>
        <w:pStyle w:val="Body"/>
        <w:rPr>
          <w:rFonts w:hint="eastAsia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-434190</wp:posOffset>
            </wp:positionH>
            <wp:positionV relativeFrom="page">
              <wp:posOffset>32400</wp:posOffset>
            </wp:positionV>
            <wp:extent cx="1573764" cy="78360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4.jpe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764" cy="7836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1449053</wp:posOffset>
            </wp:positionH>
            <wp:positionV relativeFrom="page">
              <wp:posOffset>32400</wp:posOffset>
            </wp:positionV>
            <wp:extent cx="908025" cy="98680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3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25" cy="9868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4567558</wp:posOffset>
            </wp:positionH>
            <wp:positionV relativeFrom="page">
              <wp:posOffset>162553</wp:posOffset>
            </wp:positionV>
            <wp:extent cx="2133995" cy="65345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e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995" cy="6534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2357077</wp:posOffset>
            </wp:positionH>
            <wp:positionV relativeFrom="page">
              <wp:posOffset>32400</wp:posOffset>
            </wp:positionV>
            <wp:extent cx="1990961" cy="938087"/>
            <wp:effectExtent l="0" t="0" r="0" b="0"/>
            <wp:wrapThrough wrapText="bothSides" distL="152400" distR="152400">
              <wp:wrapPolygon edited="1">
                <wp:start x="0" y="0"/>
                <wp:lineTo x="10306" y="91"/>
                <wp:lineTo x="10306" y="21600"/>
                <wp:lineTo x="0" y="21600"/>
                <wp:lineTo x="0" y="0"/>
                <wp:lineTo x="11380" y="0"/>
                <wp:lineTo x="21557" y="0"/>
                <wp:lineTo x="21557" y="21600"/>
                <wp:lineTo x="11337" y="21600"/>
                <wp:lineTo x="11380" y="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961" cy="9380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4614D" w:rsidRDefault="0064614D">
      <w:pPr>
        <w:pStyle w:val="Body"/>
        <w:rPr>
          <w:rFonts w:hint="eastAsia"/>
        </w:rPr>
      </w:pPr>
    </w:p>
    <w:p w:rsidR="0064614D" w:rsidRDefault="009369E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z w:val="28"/>
          <w:szCs w:val="28"/>
          <w:u w:color="000000"/>
          <w:lang w:val="de-DE"/>
        </w:rPr>
        <w:t>HERBERT SMITH FREEHILLS DISABILITY MOOTING CHAMPIONSHIP 2020: OXFORD v CAMBRIDGE</w:t>
      </w:r>
    </w:p>
    <w:p w:rsidR="0064614D" w:rsidRDefault="0064614D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64614D" w:rsidRDefault="00CB5900" w:rsidP="00CB590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 xml:space="preserve">Programme - </w:t>
      </w:r>
      <w:r w:rsidR="009369E3"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Saturday 14</w:t>
      </w:r>
      <w:r w:rsidR="009369E3">
        <w:rPr>
          <w:rFonts w:ascii="Times New Roman" w:hAnsi="Times New Roman"/>
          <w:b/>
          <w:bCs/>
          <w:sz w:val="24"/>
          <w:szCs w:val="24"/>
          <w:u w:color="000000"/>
          <w:vertAlign w:val="superscript"/>
          <w:lang w:val="en-US"/>
        </w:rPr>
        <w:t>th</w:t>
      </w:r>
      <w:r w:rsidR="009369E3">
        <w:rPr>
          <w:rFonts w:ascii="Times New Roman" w:hAnsi="Times New Roman"/>
          <w:b/>
          <w:bCs/>
          <w:sz w:val="24"/>
          <w:szCs w:val="24"/>
          <w:u w:color="000000"/>
        </w:rPr>
        <w:t xml:space="preserve"> November </w:t>
      </w:r>
    </w:p>
    <w:p w:rsidR="0064614D" w:rsidRDefault="0064614D">
      <w:pPr>
        <w:pStyle w:val="Body"/>
        <w:ind w:left="1440" w:hanging="144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64614D" w:rsidRDefault="009369E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2 pm</w:t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Access Talk for Widening Participation and Pathways to Law</w:t>
      </w:r>
    </w:p>
    <w:p w:rsidR="0064614D" w:rsidRDefault="009369E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(45 minutes)</w:t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Students</w:t>
      </w:r>
    </w:p>
    <w:p w:rsidR="0064614D" w:rsidRDefault="009369E3">
      <w:pPr>
        <w:pStyle w:val="Body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tab/>
      </w:r>
    </w:p>
    <w:p w:rsidR="0064614D" w:rsidRDefault="009369E3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3.00 pm</w:t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Introduction and Welcome</w:t>
      </w:r>
    </w:p>
    <w:p w:rsidR="0064614D" w:rsidRDefault="009369E3">
      <w:pPr>
        <w:pStyle w:val="Body"/>
        <w:ind w:left="216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proofErr w:type="gramStart"/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With </w:t>
      </w:r>
      <w:r>
        <w:rPr>
          <w:rFonts w:ascii="Times New Roman" w:hAnsi="Times New Roman"/>
          <w:b/>
          <w:bCs/>
          <w:sz w:val="24"/>
          <w:szCs w:val="24"/>
          <w:u w:color="000000"/>
          <w:lang w:val="da-DK"/>
        </w:rPr>
        <w:t>Dr Marie Tidball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(Senior Chair of the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en-US"/>
        </w:rPr>
        <w:t>Organising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Committee and Director of the Oxford Disability Law and Policy Project) and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Sekela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Ngamilo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(Student Chair of the </w:t>
      </w:r>
      <w:proofErr w:type="spellStart"/>
      <w:r>
        <w:rPr>
          <w:rFonts w:ascii="Times New Roman" w:hAnsi="Times New Roman"/>
          <w:sz w:val="24"/>
          <w:szCs w:val="24"/>
          <w:u w:color="000000"/>
          <w:lang w:val="en-US"/>
        </w:rPr>
        <w:t>Organising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Committee).</w:t>
      </w:r>
      <w:proofErr w:type="gramEnd"/>
    </w:p>
    <w:p w:rsidR="0064614D" w:rsidRDefault="009369E3">
      <w:pPr>
        <w:pStyle w:val="Body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</w:p>
    <w:p w:rsidR="0064614D" w:rsidRDefault="009369E3">
      <w:pPr>
        <w:pStyle w:val="Body"/>
        <w:ind w:left="2160" w:hanging="216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3.05 pm</w:t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Grand Final </w:t>
      </w:r>
    </w:p>
    <w:p w:rsidR="0064614D" w:rsidRDefault="009369E3">
      <w:pPr>
        <w:pStyle w:val="Body"/>
        <w:ind w:left="216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The Grand Final will be judged by </w:t>
      </w: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>Zoe Johnson QC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(barrister, Q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EB Hollis Whiteman, and former Senior Treasury Counsel); </w:t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Professor Jonathan Herring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(Professor of Law and DM Wolfe-Clarendon Fellow in Law, Exeter College, Oxford);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Daniel Hudson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(Partner, Herbert Smith Freehills); and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Dr Brian Sloan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(College Lecturer &amp;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Fellow in Law, Robinson College, Cambridge).</w:t>
      </w:r>
    </w:p>
    <w:p w:rsidR="0064614D" w:rsidRDefault="009369E3">
      <w:pPr>
        <w:pStyle w:val="Body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  <w:tab/>
      </w:r>
    </w:p>
    <w:p w:rsidR="0064614D" w:rsidRDefault="009369E3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4.30 pm</w:t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Panel Discussion: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en-US"/>
        </w:rPr>
        <w:t xml:space="preserve">The Right to Health: Has the Covid-19 pandemic </w:t>
      </w:r>
    </w:p>
    <w:p w:rsidR="0064614D" w:rsidRDefault="009369E3">
      <w:pPr>
        <w:pStyle w:val="Body"/>
        <w:ind w:left="21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en-US"/>
        </w:rPr>
        <w:t>called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en-US"/>
        </w:rPr>
        <w:t xml:space="preserve"> into question the right to health equality and access to adequate healthcare for disabled people in the UK?</w:t>
      </w:r>
    </w:p>
    <w:p w:rsidR="0064614D" w:rsidRDefault="0064614D">
      <w:pPr>
        <w:pStyle w:val="Body"/>
        <w:ind w:left="1440" w:firstLine="720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:rsidR="0064614D" w:rsidRDefault="009369E3">
      <w:pPr>
        <w:pStyle w:val="Body"/>
        <w:ind w:left="216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The panel will be chaired by </w:t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Professor Tom Shakespeare FBA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(Professor of Disability Research, London School of Hygiene and Tropical Medicine). It will comprise: </w:t>
      </w:r>
      <w:r w:rsidR="00E36985"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>Kush Kanodia</w:t>
      </w:r>
      <w:r w:rsidR="00E36985">
        <w:rPr>
          <w:rFonts w:ascii="Times New Roman" w:hAnsi="Times New Roman"/>
          <w:sz w:val="24"/>
          <w:szCs w:val="24"/>
          <w:u w:color="000000"/>
          <w:lang w:val="en-US"/>
        </w:rPr>
        <w:t xml:space="preserve"> (disabled BAME champion and Ambassador for Disability Rights UK);</w:t>
      </w:r>
      <w:r w:rsidR="00E36985">
        <w:rPr>
          <w:rFonts w:ascii="Times New Roman" w:hAnsi="Times New Roman"/>
          <w:sz w:val="24"/>
          <w:szCs w:val="24"/>
          <w:u w:color="000000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  <w:lang w:val="da-DK"/>
        </w:rPr>
        <w:t xml:space="preserve">Lucy </w:t>
      </w:r>
      <w:r>
        <w:rPr>
          <w:rFonts w:ascii="Times New Roman" w:hAnsi="Times New Roman"/>
          <w:b/>
          <w:bCs/>
          <w:sz w:val="24"/>
          <w:szCs w:val="24"/>
          <w:u w:color="000000"/>
          <w:lang w:val="da-DK"/>
        </w:rPr>
        <w:t>Watts MBE</w:t>
      </w:r>
      <w:r w:rsidR="00E36985">
        <w:rPr>
          <w:rFonts w:ascii="Times New Roman" w:hAnsi="Times New Roman"/>
          <w:sz w:val="24"/>
          <w:szCs w:val="24"/>
          <w:u w:color="000000"/>
          <w:lang w:val="en-US"/>
        </w:rPr>
        <w:t xml:space="preserve"> (Disability R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ights advocate)</w:t>
      </w:r>
      <w:r w:rsidR="00E36985">
        <w:rPr>
          <w:rFonts w:ascii="Times New Roman" w:hAnsi="Times New Roman"/>
          <w:sz w:val="24"/>
          <w:szCs w:val="24"/>
          <w:u w:color="000000"/>
          <w:lang w:val="en-US"/>
        </w:rPr>
        <w:t xml:space="preserve">; </w:t>
      </w:r>
      <w:r w:rsidR="008F788A"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Steve Broach</w:t>
      </w:r>
      <w:r w:rsidR="008F788A">
        <w:rPr>
          <w:rFonts w:ascii="Times New Roman" w:hAnsi="Times New Roman"/>
          <w:sz w:val="24"/>
          <w:szCs w:val="24"/>
          <w:u w:color="000000"/>
          <w:lang w:val="en-US"/>
        </w:rPr>
        <w:t xml:space="preserve"> (barrister, 39 Essex Chambers and member of the Equality and Human Rights Commission </w:t>
      </w:r>
      <w:r w:rsidR="008F788A">
        <w:rPr>
          <w:rFonts w:ascii="Times New Roman" w:hAnsi="Times New Roman"/>
          <w:sz w:val="24"/>
          <w:szCs w:val="24"/>
          <w:u w:color="000000"/>
          <w:rtl/>
        </w:rPr>
        <w:t>‘</w:t>
      </w:r>
      <w:r w:rsidR="008F788A">
        <w:rPr>
          <w:rFonts w:ascii="Times New Roman" w:hAnsi="Times New Roman"/>
          <w:sz w:val="24"/>
          <w:szCs w:val="24"/>
          <w:u w:color="000000"/>
        </w:rPr>
        <w:t>A</w:t>
      </w:r>
      <w:r w:rsidR="008F788A">
        <w:rPr>
          <w:rFonts w:ascii="Times New Roman" w:hAnsi="Times New Roman"/>
          <w:sz w:val="24"/>
          <w:szCs w:val="24"/>
          <w:u w:color="000000"/>
          <w:rtl/>
        </w:rPr>
        <w:t xml:space="preserve">’ </w:t>
      </w:r>
      <w:r w:rsidR="008F788A">
        <w:rPr>
          <w:rFonts w:ascii="Times New Roman" w:hAnsi="Times New Roman"/>
          <w:sz w:val="24"/>
          <w:szCs w:val="24"/>
          <w:u w:color="000000"/>
          <w:lang w:val="en-US"/>
        </w:rPr>
        <w:t>panel of counsel);</w:t>
      </w:r>
      <w:r w:rsidR="00CB5900">
        <w:rPr>
          <w:rFonts w:ascii="Times New Roman" w:hAnsi="Times New Roman"/>
          <w:sz w:val="24"/>
          <w:szCs w:val="24"/>
          <w:u w:color="000000"/>
          <w:lang w:val="en-US"/>
        </w:rPr>
        <w:t xml:space="preserve"> and</w:t>
      </w:r>
      <w:bookmarkStart w:id="0" w:name="_GoBack"/>
      <w:bookmarkEnd w:id="0"/>
      <w:r w:rsidR="008F788A">
        <w:rPr>
          <w:rFonts w:ascii="Times New Roman" w:hAnsi="Times New Roman"/>
          <w:sz w:val="24"/>
          <w:szCs w:val="24"/>
          <w:u w:color="000000"/>
          <w:lang w:val="en-US"/>
        </w:rPr>
        <w:t xml:space="preserve"> </w:t>
      </w:r>
      <w:r w:rsidR="00E36985"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Baroness Campbell of </w:t>
      </w:r>
      <w:proofErr w:type="spellStart"/>
      <w:r w:rsidR="00E36985"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Surbiton</w:t>
      </w:r>
      <w:proofErr w:type="spellEnd"/>
      <w:r w:rsidR="00E36985"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 </w:t>
      </w:r>
      <w:r w:rsidR="00E36985">
        <w:rPr>
          <w:rFonts w:ascii="Times New Roman" w:hAnsi="Times New Roman"/>
          <w:sz w:val="24"/>
          <w:szCs w:val="24"/>
          <w:u w:color="000000"/>
          <w:lang w:val="en-US"/>
        </w:rPr>
        <w:t>(Cross Bench Member of the House of Lords and long-term campaigner on disabil</w:t>
      </w:r>
      <w:r w:rsidR="00E36985">
        <w:rPr>
          <w:rFonts w:ascii="Times New Roman" w:hAnsi="Times New Roman"/>
          <w:sz w:val="24"/>
          <w:szCs w:val="24"/>
          <w:u w:color="000000"/>
          <w:lang w:val="en-US"/>
        </w:rPr>
        <w:t>ity, equality and human rights)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. </w:t>
      </w:r>
    </w:p>
    <w:p w:rsidR="0064614D" w:rsidRDefault="0064614D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64614D" w:rsidRDefault="009369E3">
      <w:pPr>
        <w:pStyle w:val="Body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  <w:u w:color="000000"/>
        </w:rPr>
        <w:t>6 pm</w:t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ab/>
        <w:t xml:space="preserve">Announcement of the winners of the Mooting Championship  </w:t>
      </w:r>
    </w:p>
    <w:sectPr w:rsidR="0064614D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9E3" w:rsidRDefault="009369E3">
      <w:r>
        <w:separator/>
      </w:r>
    </w:p>
  </w:endnote>
  <w:endnote w:type="continuationSeparator" w:id="0">
    <w:p w:rsidR="009369E3" w:rsidRDefault="0093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4D" w:rsidRDefault="006461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9E3" w:rsidRDefault="009369E3">
      <w:r>
        <w:separator/>
      </w:r>
    </w:p>
  </w:footnote>
  <w:footnote w:type="continuationSeparator" w:id="0">
    <w:p w:rsidR="009369E3" w:rsidRDefault="00936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4D" w:rsidRDefault="006461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614D"/>
    <w:rsid w:val="00057CBB"/>
    <w:rsid w:val="0064614D"/>
    <w:rsid w:val="008F788A"/>
    <w:rsid w:val="009369E3"/>
    <w:rsid w:val="00CB5900"/>
    <w:rsid w:val="00E3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Tidball</dc:creator>
  <cp:lastModifiedBy>Marie Tidball</cp:lastModifiedBy>
  <cp:revision>3</cp:revision>
  <dcterms:created xsi:type="dcterms:W3CDTF">2020-11-11T16:55:00Z</dcterms:created>
  <dcterms:modified xsi:type="dcterms:W3CDTF">2020-11-11T16:56:00Z</dcterms:modified>
</cp:coreProperties>
</file>