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91" w:rsidRPr="00351491" w:rsidRDefault="00351491" w:rsidP="002911C9">
      <w:pPr>
        <w:jc w:val="center"/>
        <w:rPr>
          <w:b/>
          <w:lang w:val="en-US"/>
        </w:rPr>
      </w:pPr>
      <w:r w:rsidRPr="00351491">
        <w:rPr>
          <w:b/>
          <w:lang w:val="en-US"/>
        </w:rPr>
        <w:t xml:space="preserve">Redress orders under Italian Consolidated Banking Law </w:t>
      </w:r>
      <w:r w:rsidR="00331CBC">
        <w:rPr>
          <w:b/>
          <w:lang w:val="en-US"/>
        </w:rPr>
        <w:t>–</w:t>
      </w:r>
      <w:r w:rsidRPr="00351491">
        <w:rPr>
          <w:b/>
          <w:lang w:val="en-US"/>
        </w:rPr>
        <w:t xml:space="preserve"> MEMO</w:t>
      </w:r>
    </w:p>
    <w:p w:rsidR="00351491" w:rsidRDefault="0073053E" w:rsidP="002911C9">
      <w:pPr>
        <w:spacing w:line="240" w:lineRule="auto"/>
        <w:jc w:val="both"/>
        <w:rPr>
          <w:lang w:val="en-US"/>
        </w:rPr>
      </w:pPr>
      <w:proofErr w:type="gramStart"/>
      <w:r>
        <w:rPr>
          <w:lang w:val="en-US"/>
        </w:rPr>
        <w:t>According to</w:t>
      </w:r>
      <w:proofErr w:type="gramEnd"/>
      <w:r>
        <w:rPr>
          <w:lang w:val="en-US"/>
        </w:rPr>
        <w:t xml:space="preserve"> the Italian Consolidated Banking Law (legislative decree no. 385/1993), the Bank of Italy oversees the disclosure and the fairness in the relations among banks/other financial intermediaries and their respective customers.</w:t>
      </w:r>
    </w:p>
    <w:p w:rsidR="0016534E" w:rsidRDefault="0073053E" w:rsidP="002911C9">
      <w:pPr>
        <w:spacing w:line="240" w:lineRule="auto"/>
        <w:jc w:val="both"/>
        <w:rPr>
          <w:lang w:val="en-US"/>
        </w:rPr>
      </w:pPr>
      <w:r>
        <w:rPr>
          <w:lang w:val="en-US"/>
        </w:rPr>
        <w:t>A</w:t>
      </w:r>
      <w:r w:rsidR="00412CE6" w:rsidRPr="00412CE6">
        <w:rPr>
          <w:lang w:val="en-US"/>
        </w:rPr>
        <w:t>rt. 128-ter of the Italian Consolidated Banking Law</w:t>
      </w:r>
      <w:r>
        <w:rPr>
          <w:lang w:val="en-US"/>
        </w:rPr>
        <w:t>,</w:t>
      </w:r>
      <w:r w:rsidR="00412CE6">
        <w:rPr>
          <w:lang w:val="en-US"/>
        </w:rPr>
        <w:t xml:space="preserve"> </w:t>
      </w:r>
      <w:proofErr w:type="gramStart"/>
      <w:r w:rsidR="008B0DC2">
        <w:rPr>
          <w:lang w:val="en-US"/>
        </w:rPr>
        <w:t>entered into force</w:t>
      </w:r>
      <w:proofErr w:type="gramEnd"/>
      <w:r w:rsidR="008B0DC2">
        <w:rPr>
          <w:lang w:val="en-US"/>
        </w:rPr>
        <w:t xml:space="preserve"> in 2010, </w:t>
      </w:r>
      <w:r>
        <w:rPr>
          <w:lang w:val="en-US"/>
        </w:rPr>
        <w:t xml:space="preserve">provides that </w:t>
      </w:r>
      <w:r w:rsidR="00412CE6">
        <w:rPr>
          <w:lang w:val="en-US"/>
        </w:rPr>
        <w:t>the Bank of Italy</w:t>
      </w:r>
      <w:r w:rsidR="0016534E">
        <w:rPr>
          <w:lang w:val="en-US"/>
        </w:rPr>
        <w:t>:</w:t>
      </w:r>
    </w:p>
    <w:p w:rsidR="0016534E" w:rsidRPr="0016534E" w:rsidRDefault="00412CE6" w:rsidP="002911C9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16534E">
        <w:rPr>
          <w:u w:val="single"/>
          <w:lang w:val="en-US"/>
        </w:rPr>
        <w:t>can hinder banks and other financial intermediaries from keeping going with the violations noticed in its control activity</w:t>
      </w:r>
      <w:r w:rsidRPr="0016534E">
        <w:rPr>
          <w:lang w:val="en-US"/>
        </w:rPr>
        <w:t xml:space="preserve"> related to disclosure and fairness in the relationship among regulated entities and their respective customers</w:t>
      </w:r>
      <w:r w:rsidR="0016534E" w:rsidRPr="0016534E">
        <w:rPr>
          <w:lang w:val="en-US"/>
        </w:rPr>
        <w:t>;</w:t>
      </w:r>
    </w:p>
    <w:p w:rsidR="0016534E" w:rsidRPr="0016534E" w:rsidRDefault="00412CE6" w:rsidP="002911C9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16534E">
        <w:rPr>
          <w:u w:val="single"/>
          <w:lang w:val="en-US"/>
        </w:rPr>
        <w:t>can order regulated entities to redress customers</w:t>
      </w:r>
      <w:r w:rsidRPr="0016534E">
        <w:rPr>
          <w:lang w:val="en-US"/>
        </w:rPr>
        <w:t xml:space="preserve"> </w:t>
      </w:r>
      <w:r w:rsidR="0016534E" w:rsidRPr="0016534E">
        <w:rPr>
          <w:lang w:val="en-US"/>
        </w:rPr>
        <w:t>for sums unduly paid</w:t>
      </w:r>
      <w:r w:rsidR="0073053E">
        <w:rPr>
          <w:lang w:val="en-US"/>
        </w:rPr>
        <w:t xml:space="preserve"> (from here on: “orders to redress”)</w:t>
      </w:r>
      <w:r w:rsidR="0016534E" w:rsidRPr="0016534E">
        <w:rPr>
          <w:lang w:val="en-US"/>
        </w:rPr>
        <w:t>;</w:t>
      </w:r>
      <w:r w:rsidRPr="0016534E">
        <w:rPr>
          <w:lang w:val="en-US"/>
        </w:rPr>
        <w:t xml:space="preserve"> </w:t>
      </w:r>
      <w:r w:rsidR="00DF61DE" w:rsidRPr="0016534E">
        <w:rPr>
          <w:lang w:val="en-US"/>
        </w:rPr>
        <w:t xml:space="preserve">and </w:t>
      </w:r>
    </w:p>
    <w:p w:rsidR="00DF61DE" w:rsidRPr="0016534E" w:rsidRDefault="00B77924" w:rsidP="002911C9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8B0DC2">
        <w:rPr>
          <w:u w:val="single"/>
          <w:lang w:val="en-US"/>
        </w:rPr>
        <w:t xml:space="preserve">can </w:t>
      </w:r>
      <w:r w:rsidR="00DF61DE" w:rsidRPr="008B0DC2">
        <w:rPr>
          <w:u w:val="single"/>
          <w:lang w:val="en-US"/>
        </w:rPr>
        <w:t>intimate</w:t>
      </w:r>
      <w:r w:rsidRPr="008B0DC2">
        <w:rPr>
          <w:u w:val="single"/>
          <w:lang w:val="en-US"/>
        </w:rPr>
        <w:t xml:space="preserve"> </w:t>
      </w:r>
      <w:r w:rsidR="0016534E" w:rsidRPr="008B0DC2">
        <w:rPr>
          <w:u w:val="single"/>
          <w:lang w:val="en-US"/>
        </w:rPr>
        <w:t xml:space="preserve">any </w:t>
      </w:r>
      <w:r w:rsidRPr="008B0DC2">
        <w:rPr>
          <w:u w:val="single"/>
          <w:lang w:val="en-US"/>
        </w:rPr>
        <w:t>further measures</w:t>
      </w:r>
      <w:r w:rsidR="0016534E" w:rsidRPr="0016534E">
        <w:rPr>
          <w:lang w:val="en-US"/>
        </w:rPr>
        <w:t xml:space="preserve"> required.</w:t>
      </w:r>
    </w:p>
    <w:p w:rsidR="0073053E" w:rsidRDefault="0073053E" w:rsidP="002911C9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An order to redress </w:t>
      </w:r>
      <w:r w:rsidR="00734A4F">
        <w:rPr>
          <w:lang w:val="en-US"/>
        </w:rPr>
        <w:t>is</w:t>
      </w:r>
      <w:r>
        <w:rPr>
          <w:lang w:val="en-US"/>
        </w:rPr>
        <w:t xml:space="preserve"> issued when following the controls performed by the Bank of Italy –</w:t>
      </w:r>
      <w:r w:rsidR="00C81836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as the Italian Authority responsible for the disclosure and the fairness in the relations among banks/other financial intermediaries and their respective customers – </w:t>
      </w:r>
      <w:r w:rsidR="00734A4F">
        <w:rPr>
          <w:lang w:val="en-US"/>
        </w:rPr>
        <w:t>violations emerge that impinge on the customer protection legal framework (art. 117 et seq. of the Italian Consolidated Banking Law and related regulation issued by the Bank of Italy)</w:t>
      </w:r>
      <w:r>
        <w:rPr>
          <w:lang w:val="en-US"/>
        </w:rPr>
        <w:t>.</w:t>
      </w:r>
    </w:p>
    <w:p w:rsidR="00AF558C" w:rsidRDefault="00DF61DE" w:rsidP="002911C9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The Bank of Italy can publish </w:t>
      </w:r>
      <w:r w:rsidR="00734A4F">
        <w:rPr>
          <w:lang w:val="en-US"/>
        </w:rPr>
        <w:t xml:space="preserve">on its website any </w:t>
      </w:r>
      <w:r w:rsidR="000A1B53">
        <w:rPr>
          <w:lang w:val="en-US"/>
        </w:rPr>
        <w:t>orders issued under art. 128-ter of the Italian Consolidated Banking Law – including the order to redress –</w:t>
      </w:r>
      <w:r>
        <w:rPr>
          <w:lang w:val="en-US"/>
        </w:rPr>
        <w:t xml:space="preserve">and may </w:t>
      </w:r>
      <w:r w:rsidR="00BE09F5">
        <w:rPr>
          <w:lang w:val="en-US"/>
        </w:rPr>
        <w:t>mandate</w:t>
      </w:r>
      <w:r>
        <w:rPr>
          <w:lang w:val="en-US"/>
        </w:rPr>
        <w:t xml:space="preserve"> </w:t>
      </w:r>
      <w:r w:rsidR="008B0DC2">
        <w:rPr>
          <w:lang w:val="en-US"/>
        </w:rPr>
        <w:t xml:space="preserve">any </w:t>
      </w:r>
      <w:r>
        <w:rPr>
          <w:lang w:val="en-US"/>
        </w:rPr>
        <w:t xml:space="preserve">further publicity </w:t>
      </w:r>
      <w:r w:rsidR="00734A4F">
        <w:rPr>
          <w:lang w:val="en-US"/>
        </w:rPr>
        <w:t xml:space="preserve">needed </w:t>
      </w:r>
      <w:r>
        <w:rPr>
          <w:lang w:val="en-US"/>
        </w:rPr>
        <w:t>(e.g. on newspapers).</w:t>
      </w:r>
    </w:p>
    <w:p w:rsidR="008C4491" w:rsidRDefault="00B744D0" w:rsidP="002911C9">
      <w:pPr>
        <w:spacing w:line="240" w:lineRule="auto"/>
        <w:jc w:val="both"/>
        <w:rPr>
          <w:lang w:val="en-US"/>
        </w:rPr>
      </w:pPr>
      <w:r>
        <w:rPr>
          <w:lang w:val="en-US"/>
        </w:rPr>
        <w:t>Pursuant t</w:t>
      </w:r>
      <w:r w:rsidR="008C4491">
        <w:rPr>
          <w:lang w:val="en-US"/>
        </w:rPr>
        <w:t xml:space="preserve">he law the Bank of Italy </w:t>
      </w:r>
      <w:r w:rsidR="00AC2733">
        <w:rPr>
          <w:lang w:val="en-US"/>
        </w:rPr>
        <w:t>is not mandated</w:t>
      </w:r>
      <w:r>
        <w:rPr>
          <w:lang w:val="en-US"/>
        </w:rPr>
        <w:t xml:space="preserve"> </w:t>
      </w:r>
      <w:r w:rsidR="008C4491">
        <w:rPr>
          <w:lang w:val="en-US"/>
        </w:rPr>
        <w:t xml:space="preserve">to define in detail </w:t>
      </w:r>
      <w:r w:rsidR="00E1039C">
        <w:rPr>
          <w:lang w:val="en-US"/>
        </w:rPr>
        <w:t xml:space="preserve">neither </w:t>
      </w:r>
      <w:r w:rsidR="008C4491">
        <w:rPr>
          <w:lang w:val="en-US"/>
        </w:rPr>
        <w:t>the customers to be redressed,</w:t>
      </w:r>
      <w:r w:rsidR="00E1039C">
        <w:rPr>
          <w:lang w:val="en-US"/>
        </w:rPr>
        <w:t xml:space="preserve"> nor</w:t>
      </w:r>
      <w:r w:rsidR="008C4491">
        <w:rPr>
          <w:lang w:val="en-US"/>
        </w:rPr>
        <w:t xml:space="preserve"> the amounts </w:t>
      </w:r>
      <w:r w:rsidR="00E1039C">
        <w:rPr>
          <w:lang w:val="en-US"/>
        </w:rPr>
        <w:t xml:space="preserve">to be </w:t>
      </w:r>
      <w:r w:rsidR="0016534E">
        <w:rPr>
          <w:lang w:val="en-US"/>
        </w:rPr>
        <w:t xml:space="preserve">precisely </w:t>
      </w:r>
      <w:r w:rsidR="00E1039C">
        <w:rPr>
          <w:lang w:val="en-US"/>
        </w:rPr>
        <w:t>disgorged</w:t>
      </w:r>
      <w:r w:rsidR="0016534E">
        <w:rPr>
          <w:lang w:val="en-US"/>
        </w:rPr>
        <w:t xml:space="preserve"> to each of them</w:t>
      </w:r>
      <w:r w:rsidR="008C4491">
        <w:rPr>
          <w:lang w:val="en-US"/>
        </w:rPr>
        <w:t xml:space="preserve">. </w:t>
      </w:r>
      <w:r w:rsidR="00AC2733">
        <w:rPr>
          <w:lang w:val="en-US"/>
        </w:rPr>
        <w:t>However,</w:t>
      </w:r>
      <w:r>
        <w:rPr>
          <w:lang w:val="en-US"/>
        </w:rPr>
        <w:t xml:space="preserve"> t</w:t>
      </w:r>
      <w:r w:rsidR="00E1039C">
        <w:rPr>
          <w:lang w:val="en-US"/>
        </w:rPr>
        <w:t>he orders issued</w:t>
      </w:r>
      <w:r w:rsidR="00734A4F">
        <w:rPr>
          <w:lang w:val="en-US"/>
        </w:rPr>
        <w:t xml:space="preserve"> so far</w:t>
      </w:r>
      <w:r w:rsidR="00E1039C">
        <w:rPr>
          <w:lang w:val="en-US"/>
        </w:rPr>
        <w:t xml:space="preserve"> </w:t>
      </w:r>
      <w:r w:rsidR="008B0DC2">
        <w:rPr>
          <w:lang w:val="en-US"/>
        </w:rPr>
        <w:t>by the Bank of Italy</w:t>
      </w:r>
      <w:r w:rsidR="00E1039C">
        <w:rPr>
          <w:lang w:val="en-US"/>
        </w:rPr>
        <w:t xml:space="preserve"> </w:t>
      </w:r>
      <w:r w:rsidR="00734A4F">
        <w:rPr>
          <w:lang w:val="en-US"/>
        </w:rPr>
        <w:t>included</w:t>
      </w:r>
      <w:r w:rsidR="008B0DC2">
        <w:rPr>
          <w:lang w:val="en-US"/>
        </w:rPr>
        <w:t xml:space="preserve"> </w:t>
      </w:r>
      <w:r w:rsidR="00E1039C">
        <w:rPr>
          <w:lang w:val="en-US"/>
        </w:rPr>
        <w:t xml:space="preserve">a duty for the regulated entity </w:t>
      </w:r>
      <w:r w:rsidR="008B0DC2">
        <w:rPr>
          <w:lang w:val="en-US"/>
        </w:rPr>
        <w:t xml:space="preserve">involved </w:t>
      </w:r>
      <w:r w:rsidR="00E1039C">
        <w:rPr>
          <w:lang w:val="en-US"/>
        </w:rPr>
        <w:t xml:space="preserve">to identify in detail the customers to be redressed and the sums to be refunded, and to provide the Bank of Italy with updates on the </w:t>
      </w:r>
      <w:r w:rsidR="0016534E">
        <w:rPr>
          <w:lang w:val="en-US"/>
        </w:rPr>
        <w:t>execution</w:t>
      </w:r>
      <w:r w:rsidR="00E1039C">
        <w:rPr>
          <w:lang w:val="en-US"/>
        </w:rPr>
        <w:t xml:space="preserve"> of the order.</w:t>
      </w:r>
    </w:p>
    <w:p w:rsidR="00DF61DE" w:rsidRDefault="00B77924" w:rsidP="002911C9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Should the regulated entity fail to comply with the order, the Bank of Italy may impose a fine. </w:t>
      </w:r>
      <w:r w:rsidR="00A60F63">
        <w:rPr>
          <w:lang w:val="en-US"/>
        </w:rPr>
        <w:t>It is worth noting that the law does not specify whether</w:t>
      </w:r>
      <w:r>
        <w:rPr>
          <w:lang w:val="en-US"/>
        </w:rPr>
        <w:t xml:space="preserve"> the customers </w:t>
      </w:r>
      <w:r w:rsidR="00A60F63">
        <w:rPr>
          <w:lang w:val="en-US"/>
        </w:rPr>
        <w:t xml:space="preserve">may </w:t>
      </w:r>
      <w:r>
        <w:rPr>
          <w:lang w:val="en-US"/>
        </w:rPr>
        <w:t xml:space="preserve">sue the regulated entity for being restored </w:t>
      </w:r>
      <w:r>
        <w:rPr>
          <w:i/>
          <w:lang w:val="en-US"/>
        </w:rPr>
        <w:t xml:space="preserve">solely </w:t>
      </w:r>
      <w:proofErr w:type="gramStart"/>
      <w:r>
        <w:rPr>
          <w:lang w:val="en-US"/>
        </w:rPr>
        <w:t>on the basis of</w:t>
      </w:r>
      <w:proofErr w:type="gramEnd"/>
      <w:r>
        <w:rPr>
          <w:lang w:val="en-US"/>
        </w:rPr>
        <w:t xml:space="preserve"> the </w:t>
      </w:r>
      <w:r w:rsidR="00DF61DE">
        <w:rPr>
          <w:lang w:val="en-US"/>
        </w:rPr>
        <w:t>“order to redress”</w:t>
      </w:r>
      <w:r w:rsidR="008C4491">
        <w:rPr>
          <w:lang w:val="en-US"/>
        </w:rPr>
        <w:t>.</w:t>
      </w:r>
    </w:p>
    <w:p w:rsidR="00B77924" w:rsidRDefault="00BB0ABE" w:rsidP="002911C9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Since 2012, the Bank of Italy has initiated 7 proceedings pursuant to art. 128-ter of the </w:t>
      </w:r>
      <w:r w:rsidRPr="00412CE6">
        <w:rPr>
          <w:lang w:val="en-US"/>
        </w:rPr>
        <w:t>Italian Consolidated Banking Law</w:t>
      </w:r>
      <w:r>
        <w:rPr>
          <w:lang w:val="en-US"/>
        </w:rPr>
        <w:t xml:space="preserve">, addressed to 7 different </w:t>
      </w:r>
      <w:r w:rsidR="00A60F63">
        <w:rPr>
          <w:lang w:val="en-US"/>
        </w:rPr>
        <w:t>regulated entities</w:t>
      </w:r>
      <w:r>
        <w:rPr>
          <w:lang w:val="en-US"/>
        </w:rPr>
        <w:t>.</w:t>
      </w:r>
      <w:r w:rsidRPr="00412CE6">
        <w:rPr>
          <w:lang w:val="en-US"/>
        </w:rPr>
        <w:t xml:space="preserve"> </w:t>
      </w:r>
    </w:p>
    <w:p w:rsidR="00BB0ABE" w:rsidRDefault="00BB0ABE" w:rsidP="002911C9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In </w:t>
      </w:r>
      <w:r w:rsidR="00B74A98">
        <w:rPr>
          <w:lang w:val="en-US"/>
        </w:rPr>
        <w:t>4</w:t>
      </w:r>
      <w:r>
        <w:rPr>
          <w:lang w:val="en-US"/>
        </w:rPr>
        <w:t xml:space="preserve"> cases, the proceedings </w:t>
      </w:r>
      <w:r w:rsidR="00331CBC">
        <w:rPr>
          <w:lang w:val="en-US"/>
        </w:rPr>
        <w:t>had</w:t>
      </w:r>
      <w:r>
        <w:rPr>
          <w:lang w:val="en-US"/>
        </w:rPr>
        <w:t xml:space="preserve"> been filed before the issuance of </w:t>
      </w:r>
      <w:r w:rsidR="00331CBC">
        <w:rPr>
          <w:lang w:val="en-US"/>
        </w:rPr>
        <w:t>an</w:t>
      </w:r>
      <w:r>
        <w:rPr>
          <w:lang w:val="en-US"/>
        </w:rPr>
        <w:t xml:space="preserve"> order </w:t>
      </w:r>
      <w:r w:rsidR="00331CBC">
        <w:rPr>
          <w:lang w:val="en-US"/>
        </w:rPr>
        <w:t xml:space="preserve">to redress </w:t>
      </w:r>
      <w:r>
        <w:rPr>
          <w:lang w:val="en-US"/>
        </w:rPr>
        <w:t xml:space="preserve">because the regulated entity involved promptly refunded their customers, or consented to provide the Bank of Italy with detailed information about their initiatives. It is worth noting that </w:t>
      </w:r>
      <w:r w:rsidR="0016534E">
        <w:rPr>
          <w:lang w:val="en-US"/>
        </w:rPr>
        <w:t xml:space="preserve">in </w:t>
      </w:r>
      <w:r w:rsidR="00B74A98">
        <w:rPr>
          <w:lang w:val="en-US"/>
        </w:rPr>
        <w:t>t</w:t>
      </w:r>
      <w:r w:rsidR="0016534E">
        <w:rPr>
          <w:lang w:val="en-US"/>
        </w:rPr>
        <w:t>ho</w:t>
      </w:r>
      <w:r w:rsidR="00B74A98">
        <w:rPr>
          <w:lang w:val="en-US"/>
        </w:rPr>
        <w:t xml:space="preserve">se cases </w:t>
      </w:r>
      <w:r w:rsidR="0016534E">
        <w:rPr>
          <w:lang w:val="en-US"/>
        </w:rPr>
        <w:t xml:space="preserve">customers </w:t>
      </w:r>
      <w:r w:rsidR="00B74A98">
        <w:rPr>
          <w:lang w:val="en-US"/>
        </w:rPr>
        <w:t xml:space="preserve">have </w:t>
      </w:r>
      <w:r w:rsidR="0016534E">
        <w:rPr>
          <w:lang w:val="en-US"/>
        </w:rPr>
        <w:t xml:space="preserve">been </w:t>
      </w:r>
      <w:r w:rsidR="00B74A98">
        <w:rPr>
          <w:lang w:val="en-US"/>
        </w:rPr>
        <w:t>granted refunds for a total amount of € 692,345.67.</w:t>
      </w:r>
    </w:p>
    <w:p w:rsidR="00B74A98" w:rsidRDefault="00B74A98" w:rsidP="002911C9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In </w:t>
      </w:r>
      <w:r w:rsidR="00A60F63">
        <w:rPr>
          <w:lang w:val="en-US"/>
        </w:rPr>
        <w:t>2014</w:t>
      </w:r>
      <w:r>
        <w:rPr>
          <w:lang w:val="en-US"/>
        </w:rPr>
        <w:t>, the Bank of Italy has issued no. 2 redress orders concerning mistakes in the calculation of interest</w:t>
      </w:r>
      <w:r w:rsidR="0016534E">
        <w:rPr>
          <w:lang w:val="en-US"/>
        </w:rPr>
        <w:t>,</w:t>
      </w:r>
      <w:r>
        <w:rPr>
          <w:lang w:val="en-US"/>
        </w:rPr>
        <w:t xml:space="preserve"> for a total amount of € 118,506,000.</w:t>
      </w:r>
    </w:p>
    <w:p w:rsidR="00B74A98" w:rsidRPr="00412CE6" w:rsidRDefault="00B74A98" w:rsidP="002911C9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It is worth noting that the Bank of Italy, when discharging its supervisory duties under the Italian Consolidated Banking Law, usually asks regulated entities to adopt initiatives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</w:t>
      </w:r>
      <w:r w:rsidR="00730DBA">
        <w:rPr>
          <w:lang w:val="en-US"/>
        </w:rPr>
        <w:t xml:space="preserve">refund customers for sums unduly paid, even without initiating a proceeding pursuant to art. 128-ter of our Consolidated Banking Law. </w:t>
      </w:r>
      <w:r w:rsidR="0016534E">
        <w:rPr>
          <w:lang w:val="en-US"/>
        </w:rPr>
        <w:t xml:space="preserve">In 2015, refunds stemming from informal requests by the Bank of Italy summed up to </w:t>
      </w:r>
      <w:r w:rsidR="00734A4F">
        <w:rPr>
          <w:lang w:val="en-US"/>
        </w:rPr>
        <w:t xml:space="preserve">about </w:t>
      </w:r>
      <w:r w:rsidR="0016534E">
        <w:rPr>
          <w:lang w:val="en-US"/>
        </w:rPr>
        <w:t>€</w:t>
      </w:r>
      <w:r w:rsidR="00331CBC">
        <w:rPr>
          <w:lang w:val="en-US"/>
        </w:rPr>
        <w:t> </w:t>
      </w:r>
      <w:r w:rsidR="00734A4F">
        <w:rPr>
          <w:lang w:val="en-US"/>
        </w:rPr>
        <w:t>65,000,000.</w:t>
      </w:r>
    </w:p>
    <w:sectPr w:rsidR="00B74A98" w:rsidRPr="00412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840AD"/>
    <w:multiLevelType w:val="hybridMultilevel"/>
    <w:tmpl w:val="E752E42C"/>
    <w:lvl w:ilvl="0" w:tplc="4CC0E04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E6"/>
    <w:rsid w:val="00000FBD"/>
    <w:rsid w:val="0000630F"/>
    <w:rsid w:val="00013063"/>
    <w:rsid w:val="0001324B"/>
    <w:rsid w:val="000204D4"/>
    <w:rsid w:val="00026670"/>
    <w:rsid w:val="0003016B"/>
    <w:rsid w:val="000376AC"/>
    <w:rsid w:val="00037F00"/>
    <w:rsid w:val="000507B5"/>
    <w:rsid w:val="000508F3"/>
    <w:rsid w:val="00053A5A"/>
    <w:rsid w:val="00055205"/>
    <w:rsid w:val="00060AF6"/>
    <w:rsid w:val="00061DB7"/>
    <w:rsid w:val="00062A8B"/>
    <w:rsid w:val="00063921"/>
    <w:rsid w:val="0007633B"/>
    <w:rsid w:val="000847DA"/>
    <w:rsid w:val="00085C0A"/>
    <w:rsid w:val="000934A7"/>
    <w:rsid w:val="000A0A35"/>
    <w:rsid w:val="000A1B53"/>
    <w:rsid w:val="000A2A00"/>
    <w:rsid w:val="000A3B11"/>
    <w:rsid w:val="000A4737"/>
    <w:rsid w:val="000A4CA6"/>
    <w:rsid w:val="000A5559"/>
    <w:rsid w:val="000B0756"/>
    <w:rsid w:val="000B0C96"/>
    <w:rsid w:val="000B6B1A"/>
    <w:rsid w:val="000C1C33"/>
    <w:rsid w:val="000C6B0D"/>
    <w:rsid w:val="000D1778"/>
    <w:rsid w:val="000D6B9E"/>
    <w:rsid w:val="000E03C2"/>
    <w:rsid w:val="000F0533"/>
    <w:rsid w:val="000F592F"/>
    <w:rsid w:val="000F5F49"/>
    <w:rsid w:val="00114C46"/>
    <w:rsid w:val="001275E4"/>
    <w:rsid w:val="001303D5"/>
    <w:rsid w:val="001317E1"/>
    <w:rsid w:val="001332F5"/>
    <w:rsid w:val="00135258"/>
    <w:rsid w:val="0013584C"/>
    <w:rsid w:val="00136124"/>
    <w:rsid w:val="00137DE5"/>
    <w:rsid w:val="00140B16"/>
    <w:rsid w:val="00146288"/>
    <w:rsid w:val="001462B9"/>
    <w:rsid w:val="00150C73"/>
    <w:rsid w:val="001550C4"/>
    <w:rsid w:val="001554FA"/>
    <w:rsid w:val="0016047C"/>
    <w:rsid w:val="001608C2"/>
    <w:rsid w:val="00161155"/>
    <w:rsid w:val="001625FB"/>
    <w:rsid w:val="00162FDE"/>
    <w:rsid w:val="0016527B"/>
    <w:rsid w:val="001652E9"/>
    <w:rsid w:val="0016534E"/>
    <w:rsid w:val="00173939"/>
    <w:rsid w:val="0017680C"/>
    <w:rsid w:val="00177316"/>
    <w:rsid w:val="00183B59"/>
    <w:rsid w:val="001860F6"/>
    <w:rsid w:val="00193774"/>
    <w:rsid w:val="001A1560"/>
    <w:rsid w:val="001A4E17"/>
    <w:rsid w:val="001B1986"/>
    <w:rsid w:val="001B2E63"/>
    <w:rsid w:val="001B6A5D"/>
    <w:rsid w:val="001C2219"/>
    <w:rsid w:val="001C6AF8"/>
    <w:rsid w:val="001C753A"/>
    <w:rsid w:val="001D2305"/>
    <w:rsid w:val="001E425B"/>
    <w:rsid w:val="001E4A55"/>
    <w:rsid w:val="001F207D"/>
    <w:rsid w:val="0020155B"/>
    <w:rsid w:val="002056A7"/>
    <w:rsid w:val="00206B81"/>
    <w:rsid w:val="00226C06"/>
    <w:rsid w:val="002326F0"/>
    <w:rsid w:val="00234AB6"/>
    <w:rsid w:val="00244181"/>
    <w:rsid w:val="00245DB4"/>
    <w:rsid w:val="00251240"/>
    <w:rsid w:val="0025288A"/>
    <w:rsid w:val="00257234"/>
    <w:rsid w:val="0025726F"/>
    <w:rsid w:val="0026247F"/>
    <w:rsid w:val="00264DFA"/>
    <w:rsid w:val="0026539A"/>
    <w:rsid w:val="002739C0"/>
    <w:rsid w:val="00277CA4"/>
    <w:rsid w:val="002911C9"/>
    <w:rsid w:val="002912A9"/>
    <w:rsid w:val="0029566E"/>
    <w:rsid w:val="00296211"/>
    <w:rsid w:val="002A5241"/>
    <w:rsid w:val="002B1F02"/>
    <w:rsid w:val="002B2474"/>
    <w:rsid w:val="002B3E1F"/>
    <w:rsid w:val="002C2157"/>
    <w:rsid w:val="002C2C2D"/>
    <w:rsid w:val="002C5712"/>
    <w:rsid w:val="002C7BA4"/>
    <w:rsid w:val="002D1F66"/>
    <w:rsid w:val="002D5AFC"/>
    <w:rsid w:val="002E4A54"/>
    <w:rsid w:val="002E7B54"/>
    <w:rsid w:val="002E7C10"/>
    <w:rsid w:val="002F7802"/>
    <w:rsid w:val="00302012"/>
    <w:rsid w:val="00306792"/>
    <w:rsid w:val="00313275"/>
    <w:rsid w:val="003226AF"/>
    <w:rsid w:val="00326A8F"/>
    <w:rsid w:val="0032749B"/>
    <w:rsid w:val="00331CBC"/>
    <w:rsid w:val="0033311B"/>
    <w:rsid w:val="00351491"/>
    <w:rsid w:val="00351DBE"/>
    <w:rsid w:val="0035599C"/>
    <w:rsid w:val="00356E3F"/>
    <w:rsid w:val="00372C6D"/>
    <w:rsid w:val="00375584"/>
    <w:rsid w:val="00375775"/>
    <w:rsid w:val="00376682"/>
    <w:rsid w:val="00380DA3"/>
    <w:rsid w:val="00386B72"/>
    <w:rsid w:val="00387B99"/>
    <w:rsid w:val="003906D9"/>
    <w:rsid w:val="003938EB"/>
    <w:rsid w:val="00394B26"/>
    <w:rsid w:val="003B1221"/>
    <w:rsid w:val="003B5099"/>
    <w:rsid w:val="003B671A"/>
    <w:rsid w:val="003B701D"/>
    <w:rsid w:val="003C54EF"/>
    <w:rsid w:val="003C78E9"/>
    <w:rsid w:val="003D1D69"/>
    <w:rsid w:val="003D4CC7"/>
    <w:rsid w:val="003D4DFD"/>
    <w:rsid w:val="003E54A4"/>
    <w:rsid w:val="003E59FD"/>
    <w:rsid w:val="003E5C4F"/>
    <w:rsid w:val="003F31BB"/>
    <w:rsid w:val="003F4CB6"/>
    <w:rsid w:val="003F4D77"/>
    <w:rsid w:val="00412CE6"/>
    <w:rsid w:val="004159B4"/>
    <w:rsid w:val="0042047D"/>
    <w:rsid w:val="00421EE1"/>
    <w:rsid w:val="00422627"/>
    <w:rsid w:val="00430534"/>
    <w:rsid w:val="004306CE"/>
    <w:rsid w:val="00436D72"/>
    <w:rsid w:val="0043706F"/>
    <w:rsid w:val="0044059E"/>
    <w:rsid w:val="00440C03"/>
    <w:rsid w:val="004417C7"/>
    <w:rsid w:val="004427AC"/>
    <w:rsid w:val="00443F78"/>
    <w:rsid w:val="00450458"/>
    <w:rsid w:val="004625F2"/>
    <w:rsid w:val="00462DE0"/>
    <w:rsid w:val="004730E0"/>
    <w:rsid w:val="00492EB2"/>
    <w:rsid w:val="004A1547"/>
    <w:rsid w:val="004A2FD6"/>
    <w:rsid w:val="004A4C9D"/>
    <w:rsid w:val="004B0509"/>
    <w:rsid w:val="004C18CE"/>
    <w:rsid w:val="004C2F61"/>
    <w:rsid w:val="004C54AA"/>
    <w:rsid w:val="004C6439"/>
    <w:rsid w:val="004D01DC"/>
    <w:rsid w:val="004D3545"/>
    <w:rsid w:val="004E1A12"/>
    <w:rsid w:val="004E29D7"/>
    <w:rsid w:val="004F3B74"/>
    <w:rsid w:val="00507635"/>
    <w:rsid w:val="0052008E"/>
    <w:rsid w:val="005204C9"/>
    <w:rsid w:val="00523853"/>
    <w:rsid w:val="00523F2E"/>
    <w:rsid w:val="0053086F"/>
    <w:rsid w:val="00532469"/>
    <w:rsid w:val="00550D12"/>
    <w:rsid w:val="005538FF"/>
    <w:rsid w:val="0056427A"/>
    <w:rsid w:val="00566393"/>
    <w:rsid w:val="005671D9"/>
    <w:rsid w:val="00584975"/>
    <w:rsid w:val="00584D31"/>
    <w:rsid w:val="00592C1C"/>
    <w:rsid w:val="005A1D42"/>
    <w:rsid w:val="005A2A73"/>
    <w:rsid w:val="005A7C18"/>
    <w:rsid w:val="005B0A8F"/>
    <w:rsid w:val="005B661A"/>
    <w:rsid w:val="005B70A8"/>
    <w:rsid w:val="005C0538"/>
    <w:rsid w:val="005C094F"/>
    <w:rsid w:val="005D7156"/>
    <w:rsid w:val="005E5C42"/>
    <w:rsid w:val="005E7C0F"/>
    <w:rsid w:val="005E7E83"/>
    <w:rsid w:val="005F6EAE"/>
    <w:rsid w:val="00602381"/>
    <w:rsid w:val="006037A0"/>
    <w:rsid w:val="00606F7C"/>
    <w:rsid w:val="0063355F"/>
    <w:rsid w:val="006349D6"/>
    <w:rsid w:val="0064189E"/>
    <w:rsid w:val="00647C19"/>
    <w:rsid w:val="0065684E"/>
    <w:rsid w:val="00661EF6"/>
    <w:rsid w:val="00663300"/>
    <w:rsid w:val="00676581"/>
    <w:rsid w:val="00682955"/>
    <w:rsid w:val="00685157"/>
    <w:rsid w:val="00687A80"/>
    <w:rsid w:val="006939B7"/>
    <w:rsid w:val="006A468F"/>
    <w:rsid w:val="006B1A03"/>
    <w:rsid w:val="006B29C3"/>
    <w:rsid w:val="006B2FB3"/>
    <w:rsid w:val="006B5D17"/>
    <w:rsid w:val="006B772E"/>
    <w:rsid w:val="006B7B2B"/>
    <w:rsid w:val="006C0AC0"/>
    <w:rsid w:val="006C542F"/>
    <w:rsid w:val="006C5EBB"/>
    <w:rsid w:val="006D0657"/>
    <w:rsid w:val="006D0B16"/>
    <w:rsid w:val="006D1E93"/>
    <w:rsid w:val="006D2476"/>
    <w:rsid w:val="006D6D2F"/>
    <w:rsid w:val="006E339F"/>
    <w:rsid w:val="006E3FE5"/>
    <w:rsid w:val="006E4A5B"/>
    <w:rsid w:val="006F3016"/>
    <w:rsid w:val="006F3BCC"/>
    <w:rsid w:val="006F64EE"/>
    <w:rsid w:val="007048A5"/>
    <w:rsid w:val="00714848"/>
    <w:rsid w:val="00720B8C"/>
    <w:rsid w:val="00723089"/>
    <w:rsid w:val="00730063"/>
    <w:rsid w:val="0073053E"/>
    <w:rsid w:val="00730DBA"/>
    <w:rsid w:val="00734A4F"/>
    <w:rsid w:val="0074420C"/>
    <w:rsid w:val="00747EEB"/>
    <w:rsid w:val="00761599"/>
    <w:rsid w:val="00761B31"/>
    <w:rsid w:val="00763C23"/>
    <w:rsid w:val="007715B9"/>
    <w:rsid w:val="00772A34"/>
    <w:rsid w:val="00774B98"/>
    <w:rsid w:val="007761F6"/>
    <w:rsid w:val="0077694E"/>
    <w:rsid w:val="00784A89"/>
    <w:rsid w:val="00786CD7"/>
    <w:rsid w:val="007874F9"/>
    <w:rsid w:val="00791511"/>
    <w:rsid w:val="007946D2"/>
    <w:rsid w:val="007A5879"/>
    <w:rsid w:val="007C2A21"/>
    <w:rsid w:val="007C699A"/>
    <w:rsid w:val="007C6BC1"/>
    <w:rsid w:val="007D11F6"/>
    <w:rsid w:val="007E0795"/>
    <w:rsid w:val="007E1283"/>
    <w:rsid w:val="007E13C2"/>
    <w:rsid w:val="007E25E8"/>
    <w:rsid w:val="007E4F70"/>
    <w:rsid w:val="007F4960"/>
    <w:rsid w:val="00802CE4"/>
    <w:rsid w:val="00804A4D"/>
    <w:rsid w:val="00817942"/>
    <w:rsid w:val="00817EB4"/>
    <w:rsid w:val="0082554A"/>
    <w:rsid w:val="008323C8"/>
    <w:rsid w:val="0084038F"/>
    <w:rsid w:val="008405BB"/>
    <w:rsid w:val="00841CF8"/>
    <w:rsid w:val="0084530B"/>
    <w:rsid w:val="0085004E"/>
    <w:rsid w:val="00852A10"/>
    <w:rsid w:val="008532E9"/>
    <w:rsid w:val="00873638"/>
    <w:rsid w:val="0088324D"/>
    <w:rsid w:val="00887A02"/>
    <w:rsid w:val="00887EC6"/>
    <w:rsid w:val="008935E8"/>
    <w:rsid w:val="0089459F"/>
    <w:rsid w:val="00897BA1"/>
    <w:rsid w:val="008A2071"/>
    <w:rsid w:val="008A346A"/>
    <w:rsid w:val="008A492A"/>
    <w:rsid w:val="008B0DC2"/>
    <w:rsid w:val="008B1359"/>
    <w:rsid w:val="008B1822"/>
    <w:rsid w:val="008B297B"/>
    <w:rsid w:val="008C19FC"/>
    <w:rsid w:val="008C4491"/>
    <w:rsid w:val="008D19B2"/>
    <w:rsid w:val="008E1D4A"/>
    <w:rsid w:val="008E47F5"/>
    <w:rsid w:val="008E582A"/>
    <w:rsid w:val="008F16E0"/>
    <w:rsid w:val="008F52CA"/>
    <w:rsid w:val="009046D7"/>
    <w:rsid w:val="0090596D"/>
    <w:rsid w:val="009060A9"/>
    <w:rsid w:val="00910CD8"/>
    <w:rsid w:val="00913947"/>
    <w:rsid w:val="00916F5F"/>
    <w:rsid w:val="00922D4B"/>
    <w:rsid w:val="00922FD3"/>
    <w:rsid w:val="00927F7E"/>
    <w:rsid w:val="009307F8"/>
    <w:rsid w:val="009310A5"/>
    <w:rsid w:val="009372C7"/>
    <w:rsid w:val="0093782D"/>
    <w:rsid w:val="00941F0A"/>
    <w:rsid w:val="0094316F"/>
    <w:rsid w:val="00943945"/>
    <w:rsid w:val="00946A7A"/>
    <w:rsid w:val="00947318"/>
    <w:rsid w:val="00947A0B"/>
    <w:rsid w:val="009560D1"/>
    <w:rsid w:val="00956EBC"/>
    <w:rsid w:val="00957FAB"/>
    <w:rsid w:val="00961555"/>
    <w:rsid w:val="00965139"/>
    <w:rsid w:val="00966C21"/>
    <w:rsid w:val="0097623B"/>
    <w:rsid w:val="009808EA"/>
    <w:rsid w:val="00983DD9"/>
    <w:rsid w:val="0099017D"/>
    <w:rsid w:val="00992B6D"/>
    <w:rsid w:val="009A0100"/>
    <w:rsid w:val="009B2422"/>
    <w:rsid w:val="009B4E33"/>
    <w:rsid w:val="009B578F"/>
    <w:rsid w:val="009C1438"/>
    <w:rsid w:val="009C337F"/>
    <w:rsid w:val="009C5737"/>
    <w:rsid w:val="009F000A"/>
    <w:rsid w:val="009F4E8E"/>
    <w:rsid w:val="009F5786"/>
    <w:rsid w:val="00A0157F"/>
    <w:rsid w:val="00A0543E"/>
    <w:rsid w:val="00A149D1"/>
    <w:rsid w:val="00A17843"/>
    <w:rsid w:val="00A2052F"/>
    <w:rsid w:val="00A20DD3"/>
    <w:rsid w:val="00A227D0"/>
    <w:rsid w:val="00A22C36"/>
    <w:rsid w:val="00A2664B"/>
    <w:rsid w:val="00A325F7"/>
    <w:rsid w:val="00A41865"/>
    <w:rsid w:val="00A459FE"/>
    <w:rsid w:val="00A46FD1"/>
    <w:rsid w:val="00A50B80"/>
    <w:rsid w:val="00A51220"/>
    <w:rsid w:val="00A60094"/>
    <w:rsid w:val="00A60F63"/>
    <w:rsid w:val="00A6195C"/>
    <w:rsid w:val="00A62ADF"/>
    <w:rsid w:val="00A660DE"/>
    <w:rsid w:val="00A74402"/>
    <w:rsid w:val="00A75803"/>
    <w:rsid w:val="00A77495"/>
    <w:rsid w:val="00A8161B"/>
    <w:rsid w:val="00A82F7B"/>
    <w:rsid w:val="00A83CAF"/>
    <w:rsid w:val="00A86E45"/>
    <w:rsid w:val="00A879BA"/>
    <w:rsid w:val="00A90F96"/>
    <w:rsid w:val="00AA0B82"/>
    <w:rsid w:val="00AA153E"/>
    <w:rsid w:val="00AA2192"/>
    <w:rsid w:val="00AA2F74"/>
    <w:rsid w:val="00AA2F8A"/>
    <w:rsid w:val="00AA4135"/>
    <w:rsid w:val="00AA7381"/>
    <w:rsid w:val="00AB6621"/>
    <w:rsid w:val="00AB7AE3"/>
    <w:rsid w:val="00AB7C78"/>
    <w:rsid w:val="00AC2733"/>
    <w:rsid w:val="00AC2819"/>
    <w:rsid w:val="00AC63D7"/>
    <w:rsid w:val="00AD2118"/>
    <w:rsid w:val="00AD4884"/>
    <w:rsid w:val="00AD4CFB"/>
    <w:rsid w:val="00AE33A8"/>
    <w:rsid w:val="00AE7B79"/>
    <w:rsid w:val="00AF1503"/>
    <w:rsid w:val="00AF4029"/>
    <w:rsid w:val="00AF4646"/>
    <w:rsid w:val="00AF558C"/>
    <w:rsid w:val="00AF63FD"/>
    <w:rsid w:val="00AF64F4"/>
    <w:rsid w:val="00B0213C"/>
    <w:rsid w:val="00B04EA7"/>
    <w:rsid w:val="00B15C86"/>
    <w:rsid w:val="00B24D1F"/>
    <w:rsid w:val="00B24E84"/>
    <w:rsid w:val="00B2633D"/>
    <w:rsid w:val="00B30A38"/>
    <w:rsid w:val="00B345BE"/>
    <w:rsid w:val="00B45519"/>
    <w:rsid w:val="00B4689D"/>
    <w:rsid w:val="00B46E13"/>
    <w:rsid w:val="00B537F7"/>
    <w:rsid w:val="00B54991"/>
    <w:rsid w:val="00B54BF6"/>
    <w:rsid w:val="00B61D5A"/>
    <w:rsid w:val="00B6399A"/>
    <w:rsid w:val="00B66E5C"/>
    <w:rsid w:val="00B7033E"/>
    <w:rsid w:val="00B744D0"/>
    <w:rsid w:val="00B74A98"/>
    <w:rsid w:val="00B76A3F"/>
    <w:rsid w:val="00B77000"/>
    <w:rsid w:val="00B77924"/>
    <w:rsid w:val="00B82846"/>
    <w:rsid w:val="00B90F4D"/>
    <w:rsid w:val="00B9448E"/>
    <w:rsid w:val="00B96F2E"/>
    <w:rsid w:val="00BA0236"/>
    <w:rsid w:val="00BB0ABE"/>
    <w:rsid w:val="00BB5B45"/>
    <w:rsid w:val="00BB64D8"/>
    <w:rsid w:val="00BC58ED"/>
    <w:rsid w:val="00BC608F"/>
    <w:rsid w:val="00BD598E"/>
    <w:rsid w:val="00BD7667"/>
    <w:rsid w:val="00BE09F5"/>
    <w:rsid w:val="00BE2F95"/>
    <w:rsid w:val="00BE4233"/>
    <w:rsid w:val="00BE52F2"/>
    <w:rsid w:val="00C02ED7"/>
    <w:rsid w:val="00C10C8D"/>
    <w:rsid w:val="00C12D0C"/>
    <w:rsid w:val="00C13BC3"/>
    <w:rsid w:val="00C148E9"/>
    <w:rsid w:val="00C17861"/>
    <w:rsid w:val="00C21F66"/>
    <w:rsid w:val="00C329AE"/>
    <w:rsid w:val="00C344F4"/>
    <w:rsid w:val="00C414F8"/>
    <w:rsid w:val="00C423CE"/>
    <w:rsid w:val="00C44CE8"/>
    <w:rsid w:val="00C46FD3"/>
    <w:rsid w:val="00C57CF8"/>
    <w:rsid w:val="00C666F9"/>
    <w:rsid w:val="00C667EF"/>
    <w:rsid w:val="00C66E3F"/>
    <w:rsid w:val="00C726BF"/>
    <w:rsid w:val="00C744AE"/>
    <w:rsid w:val="00C802F0"/>
    <w:rsid w:val="00C81836"/>
    <w:rsid w:val="00C830DB"/>
    <w:rsid w:val="00C84E55"/>
    <w:rsid w:val="00C87363"/>
    <w:rsid w:val="00C91721"/>
    <w:rsid w:val="00C91892"/>
    <w:rsid w:val="00C969DB"/>
    <w:rsid w:val="00C97161"/>
    <w:rsid w:val="00CB0592"/>
    <w:rsid w:val="00CC5574"/>
    <w:rsid w:val="00CE094E"/>
    <w:rsid w:val="00CE0B8A"/>
    <w:rsid w:val="00CF0834"/>
    <w:rsid w:val="00CF2DEB"/>
    <w:rsid w:val="00CF6B9C"/>
    <w:rsid w:val="00D029BB"/>
    <w:rsid w:val="00D12024"/>
    <w:rsid w:val="00D132BE"/>
    <w:rsid w:val="00D13DEE"/>
    <w:rsid w:val="00D31CFE"/>
    <w:rsid w:val="00D4077A"/>
    <w:rsid w:val="00D437AE"/>
    <w:rsid w:val="00D46127"/>
    <w:rsid w:val="00D466C0"/>
    <w:rsid w:val="00D47E27"/>
    <w:rsid w:val="00D54BD3"/>
    <w:rsid w:val="00D60188"/>
    <w:rsid w:val="00D622B3"/>
    <w:rsid w:val="00D63354"/>
    <w:rsid w:val="00D66ED7"/>
    <w:rsid w:val="00D67BBA"/>
    <w:rsid w:val="00D868B7"/>
    <w:rsid w:val="00D96C85"/>
    <w:rsid w:val="00DA4779"/>
    <w:rsid w:val="00DB4E3C"/>
    <w:rsid w:val="00DB62D1"/>
    <w:rsid w:val="00DC4BE1"/>
    <w:rsid w:val="00DC6472"/>
    <w:rsid w:val="00DC7AA3"/>
    <w:rsid w:val="00DD0411"/>
    <w:rsid w:val="00DD7F2D"/>
    <w:rsid w:val="00DE5A63"/>
    <w:rsid w:val="00DE78E5"/>
    <w:rsid w:val="00DF61DE"/>
    <w:rsid w:val="00DF6C4E"/>
    <w:rsid w:val="00DF6CA7"/>
    <w:rsid w:val="00E0604E"/>
    <w:rsid w:val="00E07A2D"/>
    <w:rsid w:val="00E1039C"/>
    <w:rsid w:val="00E10AC4"/>
    <w:rsid w:val="00E1317B"/>
    <w:rsid w:val="00E15953"/>
    <w:rsid w:val="00E24D40"/>
    <w:rsid w:val="00E36206"/>
    <w:rsid w:val="00E41A98"/>
    <w:rsid w:val="00E443C7"/>
    <w:rsid w:val="00E447CB"/>
    <w:rsid w:val="00E4692A"/>
    <w:rsid w:val="00E83590"/>
    <w:rsid w:val="00E8553A"/>
    <w:rsid w:val="00E86F87"/>
    <w:rsid w:val="00E92BC6"/>
    <w:rsid w:val="00E94AD4"/>
    <w:rsid w:val="00E97535"/>
    <w:rsid w:val="00E979A5"/>
    <w:rsid w:val="00E97BF7"/>
    <w:rsid w:val="00EA604D"/>
    <w:rsid w:val="00EB47E9"/>
    <w:rsid w:val="00EB499D"/>
    <w:rsid w:val="00EC0ED0"/>
    <w:rsid w:val="00ED210C"/>
    <w:rsid w:val="00ED3851"/>
    <w:rsid w:val="00ED7403"/>
    <w:rsid w:val="00EE071F"/>
    <w:rsid w:val="00EE64D6"/>
    <w:rsid w:val="00EF040D"/>
    <w:rsid w:val="00EF358A"/>
    <w:rsid w:val="00EF5350"/>
    <w:rsid w:val="00EF5B92"/>
    <w:rsid w:val="00F14456"/>
    <w:rsid w:val="00F15D69"/>
    <w:rsid w:val="00F23FFC"/>
    <w:rsid w:val="00F32462"/>
    <w:rsid w:val="00F36A91"/>
    <w:rsid w:val="00F36AC4"/>
    <w:rsid w:val="00F42039"/>
    <w:rsid w:val="00F42967"/>
    <w:rsid w:val="00F44B38"/>
    <w:rsid w:val="00F4695B"/>
    <w:rsid w:val="00F54E09"/>
    <w:rsid w:val="00F57FC8"/>
    <w:rsid w:val="00F66573"/>
    <w:rsid w:val="00F67F68"/>
    <w:rsid w:val="00F733F1"/>
    <w:rsid w:val="00F73F85"/>
    <w:rsid w:val="00F86784"/>
    <w:rsid w:val="00FA7A60"/>
    <w:rsid w:val="00FB615D"/>
    <w:rsid w:val="00FC09D2"/>
    <w:rsid w:val="00FC5681"/>
    <w:rsid w:val="00FC6F44"/>
    <w:rsid w:val="00FD3C20"/>
    <w:rsid w:val="00FD5E38"/>
    <w:rsid w:val="00FE2B72"/>
    <w:rsid w:val="00FF1DF6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2EDC"/>
  <w15:docId w15:val="{13192F5A-36EA-4E6C-845F-47D7E1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Banca d'Italia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 ROSARIO</dc:creator>
  <cp:lastModifiedBy>Christopher Hodges</cp:lastModifiedBy>
  <cp:revision>3</cp:revision>
  <dcterms:created xsi:type="dcterms:W3CDTF">2016-04-07T07:03:00Z</dcterms:created>
  <dcterms:modified xsi:type="dcterms:W3CDTF">2016-11-23T21:26:00Z</dcterms:modified>
</cp:coreProperties>
</file>