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58490" w14:textId="77777777" w:rsidR="00ED200B" w:rsidRDefault="00ED200B" w:rsidP="00ED200B">
      <w:pPr>
        <w:jc w:val="center"/>
        <w:rPr>
          <w:rFonts w:eastAsia="Times New Roman" w:cs="Times New Roman"/>
          <w:b/>
          <w:color w:val="000000" w:themeColor="text1"/>
          <w:spacing w:val="8"/>
          <w:u w:val="single"/>
          <w:shd w:val="clear" w:color="auto" w:fill="FFFFFF"/>
        </w:rPr>
      </w:pPr>
      <w:bookmarkStart w:id="0" w:name="_GoBack"/>
      <w:bookmarkEnd w:id="0"/>
      <w:r w:rsidRPr="006C7477">
        <w:rPr>
          <w:rFonts w:eastAsia="Times New Roman" w:cs="Times New Roman"/>
          <w:b/>
          <w:color w:val="000000" w:themeColor="text1"/>
          <w:spacing w:val="8"/>
          <w:u w:val="single"/>
          <w:shd w:val="clear" w:color="auto" w:fill="FFFFFF"/>
        </w:rPr>
        <w:t xml:space="preserve">DRUGS IN COURT: </w:t>
      </w:r>
    </w:p>
    <w:p w14:paraId="613B41A2" w14:textId="77777777" w:rsidR="00ED200B" w:rsidRPr="006C7477" w:rsidRDefault="00ED200B" w:rsidP="00ED200B">
      <w:pPr>
        <w:jc w:val="center"/>
        <w:rPr>
          <w:rFonts w:ascii="Times New Roman" w:eastAsia="Times New Roman" w:hAnsi="Times New Roman" w:cs="Times New Roman"/>
          <w:b/>
          <w:color w:val="000000" w:themeColor="text1"/>
          <w:u w:val="single"/>
        </w:rPr>
      </w:pPr>
      <w:r w:rsidRPr="006C7477">
        <w:rPr>
          <w:rFonts w:eastAsia="Times New Roman" w:cs="Times New Roman"/>
          <w:b/>
          <w:color w:val="000000" w:themeColor="text1"/>
          <w:spacing w:val="8"/>
          <w:u w:val="single"/>
          <w:shd w:val="clear" w:color="auto" w:fill="FFFFFF"/>
        </w:rPr>
        <w:t xml:space="preserve">THE SUBSTANCE AND PROCEDURE OF </w:t>
      </w:r>
      <w:r>
        <w:rPr>
          <w:rFonts w:eastAsia="Times New Roman" w:cs="Times New Roman"/>
          <w:b/>
          <w:color w:val="000000" w:themeColor="text1"/>
          <w:spacing w:val="8"/>
          <w:u w:val="single"/>
          <w:shd w:val="clear" w:color="auto" w:fill="FFFFFF"/>
        </w:rPr>
        <w:t>“</w:t>
      </w:r>
      <w:r w:rsidRPr="006C7477">
        <w:rPr>
          <w:rFonts w:eastAsia="Times New Roman" w:cs="Times New Roman"/>
          <w:b/>
          <w:color w:val="000000" w:themeColor="text1"/>
          <w:spacing w:val="8"/>
          <w:u w:val="single"/>
          <w:shd w:val="clear" w:color="auto" w:fill="FFFFFF"/>
        </w:rPr>
        <w:t>COUNTY LINES</w:t>
      </w:r>
      <w:r>
        <w:rPr>
          <w:rFonts w:eastAsia="Times New Roman" w:cs="Times New Roman"/>
          <w:b/>
          <w:color w:val="000000" w:themeColor="text1"/>
          <w:spacing w:val="8"/>
          <w:u w:val="single"/>
          <w:shd w:val="clear" w:color="auto" w:fill="FFFFFF"/>
        </w:rPr>
        <w:t>”</w:t>
      </w:r>
      <w:r w:rsidRPr="006C7477">
        <w:rPr>
          <w:rFonts w:eastAsia="Times New Roman" w:cs="Times New Roman"/>
          <w:b/>
          <w:color w:val="000000" w:themeColor="text1"/>
          <w:spacing w:val="8"/>
          <w:u w:val="single"/>
          <w:shd w:val="clear" w:color="auto" w:fill="FFFFFF"/>
        </w:rPr>
        <w:t xml:space="preserve"> CASES</w:t>
      </w:r>
    </w:p>
    <w:p w14:paraId="3951BBF8" w14:textId="77777777" w:rsidR="003F7E51" w:rsidRDefault="004936DE"/>
    <w:p w14:paraId="0FA4E3F3" w14:textId="77777777" w:rsidR="00ED200B" w:rsidRDefault="00ED200B"/>
    <w:p w14:paraId="43C9A65C" w14:textId="77777777" w:rsidR="00ED200B" w:rsidRDefault="00ED200B" w:rsidP="00ED200B">
      <w:pPr>
        <w:pStyle w:val="ListParagraph"/>
        <w:numPr>
          <w:ilvl w:val="0"/>
          <w:numId w:val="1"/>
        </w:numPr>
        <w:jc w:val="both"/>
      </w:pPr>
      <w:r>
        <w:t>The UN Convention against Transnational Organised Crime was agreed at Palermo in 2000</w:t>
      </w:r>
      <w:r w:rsidR="0068277E">
        <w:t>:</w:t>
      </w:r>
    </w:p>
    <w:p w14:paraId="2A000365" w14:textId="77777777" w:rsidR="0068277E" w:rsidRDefault="0068277E" w:rsidP="0068277E">
      <w:pPr>
        <w:pStyle w:val="ListParagraph"/>
        <w:ind w:left="360"/>
        <w:jc w:val="both"/>
      </w:pPr>
    </w:p>
    <w:p w14:paraId="5D8F09B7" w14:textId="77777777" w:rsidR="00ED200B" w:rsidRDefault="00ED200B" w:rsidP="0068277E">
      <w:pPr>
        <w:pStyle w:val="ListParagraph"/>
        <w:numPr>
          <w:ilvl w:val="1"/>
          <w:numId w:val="1"/>
        </w:numPr>
        <w:jc w:val="both"/>
      </w:pPr>
      <w:r>
        <w:t>“… recruitment, transportation, transfer, harbouring or receipt of persons, by means of the threat or use of force or other forms of coercion, of abduction, of fraud, of deception, of the abuse of power or of the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53748B05" w14:textId="77777777" w:rsidR="0068277E" w:rsidRDefault="0068277E" w:rsidP="0068277E">
      <w:pPr>
        <w:pStyle w:val="ListParagraph"/>
        <w:ind w:left="1080"/>
        <w:jc w:val="both"/>
      </w:pPr>
    </w:p>
    <w:p w14:paraId="39061AFB" w14:textId="77777777" w:rsidR="00ED200B" w:rsidRDefault="00ED200B" w:rsidP="0068277E">
      <w:pPr>
        <w:pStyle w:val="ListParagraph"/>
        <w:numPr>
          <w:ilvl w:val="1"/>
          <w:numId w:val="1"/>
        </w:numPr>
        <w:jc w:val="both"/>
      </w:pPr>
      <w:r>
        <w:t>“… the recruitment, transportation, transfer, harbouring or receipt of a child for the purpose of exploitation shall be considered ‘trafficking in persons’ even if this does not involve any of the means set forth in subparagraph (a) of this article…”</w:t>
      </w:r>
    </w:p>
    <w:p w14:paraId="3A45D2B2" w14:textId="77777777" w:rsidR="00ED200B" w:rsidRDefault="00ED200B" w:rsidP="00ED200B">
      <w:pPr>
        <w:pStyle w:val="ListParagraph"/>
        <w:jc w:val="both"/>
      </w:pPr>
    </w:p>
    <w:p w14:paraId="23B0C365" w14:textId="77777777" w:rsidR="00ED200B" w:rsidRDefault="00ED200B" w:rsidP="00ED200B">
      <w:pPr>
        <w:pStyle w:val="ListParagraph"/>
        <w:numPr>
          <w:ilvl w:val="0"/>
          <w:numId w:val="1"/>
        </w:numPr>
        <w:jc w:val="both"/>
      </w:pPr>
      <w:r>
        <w:t>Council of Europe Convention on Action against Trafficking in Human Beings</w:t>
      </w:r>
      <w:r w:rsidR="0068277E">
        <w:t>:</w:t>
      </w:r>
    </w:p>
    <w:p w14:paraId="4F44AD2B" w14:textId="77777777" w:rsidR="00ED200B" w:rsidRPr="00CF55DF" w:rsidRDefault="00ED200B" w:rsidP="00ED200B">
      <w:pPr>
        <w:pStyle w:val="NormalWeb"/>
        <w:ind w:left="720"/>
        <w:jc w:val="both"/>
        <w:rPr>
          <w:rFonts w:ascii="Helvetica Neue" w:hAnsi="Helvetica Neue"/>
        </w:rPr>
      </w:pPr>
      <w:r>
        <w:rPr>
          <w:rFonts w:ascii="Helvetica Neue" w:hAnsi="Helvetica Neue"/>
        </w:rPr>
        <w:t>“</w:t>
      </w:r>
      <w:r w:rsidRPr="00CF55DF">
        <w:rPr>
          <w:rFonts w:ascii="Helvetica Neue" w:hAnsi="Helvetica Neue"/>
        </w:rPr>
        <w:t>E</w:t>
      </w:r>
      <w:r>
        <w:rPr>
          <w:rFonts w:ascii="Helvetica Neue" w:hAnsi="Helvetica Neue"/>
        </w:rPr>
        <w:t>a</w:t>
      </w:r>
      <w:r w:rsidRPr="00CF55DF">
        <w:rPr>
          <w:rFonts w:ascii="Helvetica Neue" w:hAnsi="Helvetica Neue"/>
        </w:rPr>
        <w:t>ch Party shall, in accordance with the basic principles of its legal system, provide for the possibility of not imposing penalties on victims for their involvement in unlawful activities, to the extent that they have been compelled to do so.</w:t>
      </w:r>
      <w:r>
        <w:rPr>
          <w:rFonts w:ascii="Helvetica Neue" w:hAnsi="Helvetica Neue"/>
        </w:rPr>
        <w:t>”</w:t>
      </w:r>
      <w:r w:rsidRPr="00CF55DF">
        <w:rPr>
          <w:rFonts w:ascii="Helvetica Neue" w:hAnsi="Helvetica Neue"/>
        </w:rPr>
        <w:t xml:space="preserve"> </w:t>
      </w:r>
      <w:r w:rsidR="0068277E">
        <w:rPr>
          <w:rFonts w:ascii="Helvetica Neue" w:hAnsi="Helvetica Neue"/>
        </w:rPr>
        <w:t>[Article 26.]</w:t>
      </w:r>
    </w:p>
    <w:p w14:paraId="18B41C4C" w14:textId="77777777" w:rsidR="00ED200B" w:rsidRDefault="00ED200B" w:rsidP="00ED200B">
      <w:pPr>
        <w:pStyle w:val="ListParagraph"/>
        <w:numPr>
          <w:ilvl w:val="0"/>
          <w:numId w:val="1"/>
        </w:numPr>
        <w:jc w:val="both"/>
      </w:pPr>
      <w:r>
        <w:t>EU Directive 2011/36 (of 5 April 2011)</w:t>
      </w:r>
      <w:r w:rsidR="0068277E">
        <w:t>:</w:t>
      </w:r>
    </w:p>
    <w:p w14:paraId="50AE42A3" w14:textId="77777777" w:rsidR="0068277E" w:rsidRDefault="0068277E" w:rsidP="0068277E">
      <w:pPr>
        <w:pStyle w:val="ListParagraph"/>
        <w:ind w:left="360"/>
        <w:jc w:val="both"/>
      </w:pPr>
    </w:p>
    <w:p w14:paraId="483F3571" w14:textId="77777777" w:rsidR="00ED200B" w:rsidRDefault="00ED200B" w:rsidP="00ED200B">
      <w:pPr>
        <w:ind w:left="720"/>
        <w:jc w:val="both"/>
      </w:pPr>
      <w:r>
        <w:t>“Victims of trafficking in human beings should, in accordance with the basic principles of the legal systems of the relevant Member States, be protected from prosecution or punishment for criminal activities such as the use of false documents, or offences under legislation on prostitution or immigration, that they have been compelled to commit as a direct consequence of being subject to trafficking.  The aim of such protection is to safeguard the human rights of victims, to avoid further victimisation and to encourage them to act as a witness in criminal proceedings against the perpetrators.  This safeguard should not exclude prosecution or punishment for offences that a person has voluntarily committed or participated in.”</w:t>
      </w:r>
      <w:r w:rsidR="0068277E">
        <w:t xml:space="preserve"> [Recital 14.]</w:t>
      </w:r>
    </w:p>
    <w:p w14:paraId="3BF1FBCE" w14:textId="77777777" w:rsidR="00ED200B" w:rsidRDefault="00ED200B" w:rsidP="0068277E">
      <w:pPr>
        <w:jc w:val="both"/>
      </w:pPr>
    </w:p>
    <w:p w14:paraId="4D55D9D0" w14:textId="6EE52A47" w:rsidR="00ED200B" w:rsidRDefault="00ED200B" w:rsidP="0068277E">
      <w:pPr>
        <w:pStyle w:val="ListParagraph"/>
        <w:numPr>
          <w:ilvl w:val="0"/>
          <w:numId w:val="1"/>
        </w:numPr>
        <w:jc w:val="both"/>
      </w:pPr>
      <w:r>
        <w:rPr>
          <w:i/>
        </w:rPr>
        <w:t xml:space="preserve">R v M(L) </w:t>
      </w:r>
      <w:r>
        <w:t>[2010] EWCA Crim 2327</w:t>
      </w:r>
      <w:r w:rsidR="0068277E">
        <w:t>.</w:t>
      </w:r>
    </w:p>
    <w:p w14:paraId="6893D00A" w14:textId="77777777" w:rsidR="0068277E" w:rsidRDefault="0068277E" w:rsidP="0068277E">
      <w:pPr>
        <w:pStyle w:val="ListParagraph"/>
        <w:ind w:left="360"/>
        <w:jc w:val="both"/>
      </w:pPr>
    </w:p>
    <w:p w14:paraId="7191E171" w14:textId="09A0FF5B" w:rsidR="00ED200B" w:rsidRDefault="00ED200B" w:rsidP="0068277E">
      <w:pPr>
        <w:pStyle w:val="ListParagraph"/>
        <w:numPr>
          <w:ilvl w:val="0"/>
          <w:numId w:val="1"/>
        </w:numPr>
        <w:jc w:val="both"/>
      </w:pPr>
      <w:r>
        <w:rPr>
          <w:i/>
        </w:rPr>
        <w:t xml:space="preserve">R v N; R v L </w:t>
      </w:r>
      <w:r>
        <w:t>[2012] EWCA Crim 189</w:t>
      </w:r>
      <w:r w:rsidR="0068277E">
        <w:t>.</w:t>
      </w:r>
    </w:p>
    <w:p w14:paraId="0070F2DF" w14:textId="77777777" w:rsidR="0068277E" w:rsidRDefault="0068277E" w:rsidP="0068277E">
      <w:pPr>
        <w:jc w:val="both"/>
      </w:pPr>
    </w:p>
    <w:p w14:paraId="0482A6F0" w14:textId="3CFB53BA" w:rsidR="00ED200B" w:rsidRDefault="00ED200B" w:rsidP="0068277E">
      <w:pPr>
        <w:pStyle w:val="ListParagraph"/>
        <w:numPr>
          <w:ilvl w:val="0"/>
          <w:numId w:val="1"/>
        </w:numPr>
        <w:jc w:val="both"/>
      </w:pPr>
      <w:r>
        <w:rPr>
          <w:i/>
        </w:rPr>
        <w:t xml:space="preserve">R v L(C) </w:t>
      </w:r>
      <w:r>
        <w:t>[2013] EWCA Crim 991.</w:t>
      </w:r>
    </w:p>
    <w:p w14:paraId="10C7DCF7" w14:textId="77777777" w:rsidR="0068277E" w:rsidRDefault="0068277E" w:rsidP="0068277E">
      <w:pPr>
        <w:jc w:val="both"/>
      </w:pPr>
    </w:p>
    <w:p w14:paraId="2FBD9209" w14:textId="64D830CA" w:rsidR="0068277E" w:rsidRDefault="0068277E" w:rsidP="0068277E">
      <w:pPr>
        <w:pStyle w:val="ListParagraph"/>
        <w:numPr>
          <w:ilvl w:val="0"/>
          <w:numId w:val="1"/>
        </w:numPr>
        <w:jc w:val="both"/>
      </w:pPr>
      <w:r>
        <w:rPr>
          <w:i/>
        </w:rPr>
        <w:t xml:space="preserve">R v Joseph </w:t>
      </w:r>
      <w:r>
        <w:t>[2017] EWCA Crim 26 at paragraph 20.</w:t>
      </w:r>
    </w:p>
    <w:p w14:paraId="234AF478" w14:textId="77777777" w:rsidR="00ED200B" w:rsidRDefault="00ED200B" w:rsidP="00ED200B">
      <w:pPr>
        <w:pStyle w:val="ListParagraph"/>
        <w:ind w:left="360"/>
        <w:jc w:val="both"/>
      </w:pPr>
    </w:p>
    <w:p w14:paraId="4F595E59" w14:textId="34FAAF27" w:rsidR="00ED200B" w:rsidRDefault="0068277E" w:rsidP="00ED200B">
      <w:pPr>
        <w:pStyle w:val="ListParagraph"/>
        <w:numPr>
          <w:ilvl w:val="0"/>
          <w:numId w:val="1"/>
        </w:numPr>
        <w:jc w:val="both"/>
      </w:pPr>
      <w:r>
        <w:lastRenderedPageBreak/>
        <w:t>Section 45 of t</w:t>
      </w:r>
      <w:r w:rsidR="00ED200B">
        <w:t>he  Modern Slavery Act 2015</w:t>
      </w:r>
      <w:r>
        <w:t xml:space="preserve">: </w:t>
      </w:r>
    </w:p>
    <w:p w14:paraId="32855C64" w14:textId="77777777" w:rsidR="00ED200B" w:rsidRDefault="00ED200B" w:rsidP="00ED200B">
      <w:pPr>
        <w:jc w:val="both"/>
      </w:pPr>
    </w:p>
    <w:p w14:paraId="41363CEC" w14:textId="77777777" w:rsidR="00ED200B" w:rsidRPr="00CF55DF" w:rsidRDefault="00ED200B" w:rsidP="0068277E">
      <w:pPr>
        <w:pStyle w:val="legclearfix"/>
        <w:shd w:val="clear" w:color="auto" w:fill="FFFFFF"/>
        <w:spacing w:before="0" w:beforeAutospacing="0" w:after="120" w:afterAutospacing="0"/>
        <w:ind w:left="720"/>
        <w:jc w:val="both"/>
        <w:rPr>
          <w:rFonts w:ascii="Helvetica Neue" w:hAnsi="Helvetica Neue" w:cs="Arial"/>
          <w:color w:val="000000"/>
        </w:rPr>
      </w:pPr>
      <w:r>
        <w:rPr>
          <w:rStyle w:val="legds"/>
          <w:rFonts w:ascii="Helvetica Neue" w:hAnsi="Helvetica Neue" w:cs="Arial"/>
          <w:color w:val="000000"/>
        </w:rPr>
        <w:t>“</w:t>
      </w:r>
      <w:r w:rsidRPr="00CF55DF">
        <w:rPr>
          <w:rStyle w:val="legds"/>
          <w:rFonts w:ascii="Helvetica Neue" w:hAnsi="Helvetica Neue" w:cs="Arial"/>
          <w:color w:val="000000"/>
        </w:rPr>
        <w:t>(1)</w:t>
      </w:r>
      <w:r>
        <w:rPr>
          <w:rStyle w:val="legds"/>
          <w:rFonts w:ascii="Helvetica Neue" w:hAnsi="Helvetica Neue" w:cs="Arial"/>
          <w:color w:val="000000"/>
        </w:rPr>
        <w:t xml:space="preserve"> </w:t>
      </w:r>
      <w:r w:rsidRPr="00CF55DF">
        <w:rPr>
          <w:rStyle w:val="legds"/>
          <w:rFonts w:ascii="Helvetica Neue" w:hAnsi="Helvetica Neue" w:cs="Arial"/>
          <w:color w:val="000000"/>
        </w:rPr>
        <w:t>A person is not guilty of an offence if—</w:t>
      </w:r>
    </w:p>
    <w:p w14:paraId="58CC0658" w14:textId="77777777" w:rsidR="00ED200B" w:rsidRPr="00CF55DF" w:rsidRDefault="00ED200B" w:rsidP="0068277E">
      <w:pPr>
        <w:pStyle w:val="legclearfix"/>
        <w:shd w:val="clear" w:color="auto" w:fill="FFFFFF"/>
        <w:spacing w:before="0" w:beforeAutospacing="0" w:after="120" w:afterAutospacing="0"/>
        <w:ind w:left="720"/>
        <w:jc w:val="both"/>
        <w:rPr>
          <w:rFonts w:ascii="Helvetica Neue" w:hAnsi="Helvetica Neue" w:cs="Arial"/>
          <w:color w:val="000000"/>
        </w:rPr>
      </w:pPr>
      <w:r w:rsidRPr="00CF55DF">
        <w:rPr>
          <w:rStyle w:val="legds"/>
          <w:rFonts w:ascii="Helvetica Neue" w:hAnsi="Helvetica Neue" w:cs="Arial"/>
          <w:color w:val="000000"/>
        </w:rPr>
        <w:t>(a)</w:t>
      </w:r>
      <w:r>
        <w:rPr>
          <w:rStyle w:val="legds"/>
          <w:rFonts w:ascii="Helvetica Neue" w:hAnsi="Helvetica Neue" w:cs="Arial"/>
          <w:color w:val="000000"/>
        </w:rPr>
        <w:t xml:space="preserve"> </w:t>
      </w:r>
      <w:r w:rsidRPr="00CF55DF">
        <w:rPr>
          <w:rStyle w:val="legds"/>
          <w:rFonts w:ascii="Helvetica Neue" w:hAnsi="Helvetica Neue" w:cs="Arial"/>
          <w:color w:val="000000"/>
        </w:rPr>
        <w:t>the person is aged 18 or over when the person does the act which constitutes the offence,</w:t>
      </w:r>
    </w:p>
    <w:p w14:paraId="261C4B4B" w14:textId="77777777" w:rsidR="00ED200B" w:rsidRPr="00CF55DF" w:rsidRDefault="00ED200B" w:rsidP="0068277E">
      <w:pPr>
        <w:pStyle w:val="legclearfix"/>
        <w:shd w:val="clear" w:color="auto" w:fill="FFFFFF"/>
        <w:spacing w:before="0" w:beforeAutospacing="0" w:after="120" w:afterAutospacing="0"/>
        <w:ind w:left="720"/>
        <w:jc w:val="both"/>
        <w:rPr>
          <w:rFonts w:ascii="Helvetica Neue" w:hAnsi="Helvetica Neue" w:cs="Arial"/>
          <w:color w:val="000000"/>
        </w:rPr>
      </w:pPr>
      <w:r w:rsidRPr="00CF55DF">
        <w:rPr>
          <w:rStyle w:val="legds"/>
          <w:rFonts w:ascii="Helvetica Neue" w:hAnsi="Helvetica Neue" w:cs="Arial"/>
          <w:color w:val="000000"/>
        </w:rPr>
        <w:t>(b)</w:t>
      </w:r>
      <w:r>
        <w:rPr>
          <w:rStyle w:val="legds"/>
          <w:rFonts w:ascii="Helvetica Neue" w:hAnsi="Helvetica Neue" w:cs="Arial"/>
          <w:color w:val="000000"/>
        </w:rPr>
        <w:t xml:space="preserve"> </w:t>
      </w:r>
      <w:r w:rsidRPr="00CF55DF">
        <w:rPr>
          <w:rStyle w:val="legds"/>
          <w:rFonts w:ascii="Helvetica Neue" w:hAnsi="Helvetica Neue" w:cs="Arial"/>
          <w:color w:val="000000"/>
        </w:rPr>
        <w:t>the person does that act because the person is compelled to do it,</w:t>
      </w:r>
    </w:p>
    <w:p w14:paraId="26813040" w14:textId="77777777" w:rsidR="00ED200B" w:rsidRPr="00CF55DF" w:rsidRDefault="00ED200B" w:rsidP="0068277E">
      <w:pPr>
        <w:pStyle w:val="legclearfix"/>
        <w:shd w:val="clear" w:color="auto" w:fill="FFFFFF"/>
        <w:spacing w:before="0" w:beforeAutospacing="0" w:after="120" w:afterAutospacing="0"/>
        <w:ind w:left="720"/>
        <w:jc w:val="both"/>
        <w:rPr>
          <w:rFonts w:ascii="Helvetica Neue" w:hAnsi="Helvetica Neue" w:cs="Arial"/>
          <w:color w:val="000000"/>
        </w:rPr>
      </w:pPr>
      <w:r w:rsidRPr="00CF55DF">
        <w:rPr>
          <w:rStyle w:val="legds"/>
          <w:rFonts w:ascii="Helvetica Neue" w:hAnsi="Helvetica Neue" w:cs="Arial"/>
          <w:color w:val="000000"/>
        </w:rPr>
        <w:t>(c)</w:t>
      </w:r>
      <w:r>
        <w:rPr>
          <w:rStyle w:val="legds"/>
          <w:rFonts w:ascii="Helvetica Neue" w:hAnsi="Helvetica Neue" w:cs="Arial"/>
          <w:color w:val="000000"/>
        </w:rPr>
        <w:t xml:space="preserve"> </w:t>
      </w:r>
      <w:r w:rsidRPr="00CF55DF">
        <w:rPr>
          <w:rStyle w:val="legds"/>
          <w:rFonts w:ascii="Helvetica Neue" w:hAnsi="Helvetica Neue" w:cs="Arial"/>
          <w:color w:val="000000"/>
        </w:rPr>
        <w:t>the compulsion is attributable to slavery or to relevant exploitation, and</w:t>
      </w:r>
    </w:p>
    <w:p w14:paraId="1C8CE3A3" w14:textId="0C90438B" w:rsidR="00ED200B" w:rsidRPr="0068277E" w:rsidRDefault="00ED200B" w:rsidP="0068277E">
      <w:pPr>
        <w:pStyle w:val="legclearfix"/>
        <w:shd w:val="clear" w:color="auto" w:fill="FFFFFF"/>
        <w:spacing w:before="0" w:beforeAutospacing="0" w:after="120" w:afterAutospacing="0"/>
        <w:ind w:left="720"/>
        <w:jc w:val="both"/>
        <w:rPr>
          <w:rFonts w:ascii="Helvetica Neue" w:hAnsi="Helvetica Neue" w:cs="Arial"/>
          <w:color w:val="000000"/>
        </w:rPr>
      </w:pPr>
      <w:r w:rsidRPr="00CF55DF">
        <w:rPr>
          <w:rStyle w:val="legds"/>
          <w:rFonts w:ascii="Helvetica Neue" w:hAnsi="Helvetica Neue" w:cs="Arial"/>
          <w:color w:val="000000"/>
        </w:rPr>
        <w:t>(d)</w:t>
      </w:r>
      <w:r>
        <w:rPr>
          <w:rStyle w:val="legds"/>
          <w:rFonts w:ascii="Helvetica Neue" w:hAnsi="Helvetica Neue" w:cs="Arial"/>
          <w:color w:val="000000"/>
        </w:rPr>
        <w:t xml:space="preserve"> </w:t>
      </w:r>
      <w:r w:rsidRPr="00CF55DF">
        <w:rPr>
          <w:rStyle w:val="legds"/>
          <w:rFonts w:ascii="Helvetica Neue" w:hAnsi="Helvetica Neue" w:cs="Arial"/>
          <w:color w:val="000000"/>
        </w:rPr>
        <w:t>a reasonable person in the same situation as the person and having the person’s relevant characteristics would have no realistic alternative to doing that act.</w:t>
      </w:r>
      <w:r>
        <w:rPr>
          <w:rStyle w:val="legds"/>
          <w:rFonts w:ascii="Helvetica Neue" w:hAnsi="Helvetica Neue" w:cs="Arial"/>
          <w:color w:val="000000"/>
        </w:rPr>
        <w:t>”</w:t>
      </w:r>
    </w:p>
    <w:p w14:paraId="64059750" w14:textId="77777777" w:rsidR="00ED200B" w:rsidRDefault="00ED200B" w:rsidP="00ED200B">
      <w:pPr>
        <w:pStyle w:val="ListParagraph"/>
        <w:jc w:val="both"/>
      </w:pPr>
    </w:p>
    <w:p w14:paraId="458AD39F" w14:textId="77777777" w:rsidR="00ED200B" w:rsidRPr="00CF55DF" w:rsidRDefault="00ED200B" w:rsidP="0068277E">
      <w:pPr>
        <w:pStyle w:val="legclearfix"/>
        <w:shd w:val="clear" w:color="auto" w:fill="FFFFFF"/>
        <w:spacing w:before="0" w:beforeAutospacing="0" w:after="120" w:afterAutospacing="0"/>
        <w:ind w:left="720"/>
        <w:jc w:val="both"/>
        <w:rPr>
          <w:rFonts w:ascii="Helvetica Neue" w:hAnsi="Helvetica Neue" w:cs="Arial"/>
          <w:color w:val="000000"/>
        </w:rPr>
      </w:pPr>
      <w:r>
        <w:rPr>
          <w:rStyle w:val="legds"/>
          <w:rFonts w:ascii="Helvetica Neue" w:hAnsi="Helvetica Neue" w:cs="Arial"/>
          <w:color w:val="000000"/>
        </w:rPr>
        <w:t>“</w:t>
      </w:r>
      <w:r w:rsidRPr="00CF55DF">
        <w:rPr>
          <w:rStyle w:val="legds"/>
          <w:rFonts w:ascii="Helvetica Neue" w:hAnsi="Helvetica Neue" w:cs="Arial"/>
          <w:color w:val="000000"/>
        </w:rPr>
        <w:t>(4)</w:t>
      </w:r>
      <w:r>
        <w:rPr>
          <w:rStyle w:val="legds"/>
          <w:rFonts w:ascii="Helvetica Neue" w:hAnsi="Helvetica Neue" w:cs="Arial"/>
          <w:color w:val="000000"/>
        </w:rPr>
        <w:t xml:space="preserve"> </w:t>
      </w:r>
      <w:r w:rsidRPr="00CF55DF">
        <w:rPr>
          <w:rStyle w:val="legds"/>
          <w:rFonts w:ascii="Helvetica Neue" w:hAnsi="Helvetica Neue" w:cs="Arial"/>
          <w:color w:val="000000"/>
        </w:rPr>
        <w:t>A person is not guilty of an offence if—</w:t>
      </w:r>
    </w:p>
    <w:p w14:paraId="79E54264" w14:textId="77777777" w:rsidR="00ED200B" w:rsidRPr="00CF55DF" w:rsidRDefault="00ED200B" w:rsidP="0068277E">
      <w:pPr>
        <w:pStyle w:val="legclearfix"/>
        <w:shd w:val="clear" w:color="auto" w:fill="FFFFFF"/>
        <w:spacing w:before="0" w:beforeAutospacing="0" w:after="120" w:afterAutospacing="0"/>
        <w:ind w:left="720"/>
        <w:jc w:val="both"/>
        <w:rPr>
          <w:rFonts w:ascii="Helvetica Neue" w:hAnsi="Helvetica Neue" w:cs="Arial"/>
          <w:color w:val="000000"/>
        </w:rPr>
      </w:pPr>
      <w:r w:rsidRPr="00CF55DF">
        <w:rPr>
          <w:rStyle w:val="legds"/>
          <w:rFonts w:ascii="Helvetica Neue" w:hAnsi="Helvetica Neue" w:cs="Arial"/>
          <w:color w:val="000000"/>
        </w:rPr>
        <w:t>(a)</w:t>
      </w:r>
      <w:r>
        <w:rPr>
          <w:rStyle w:val="legds"/>
          <w:rFonts w:ascii="Helvetica Neue" w:hAnsi="Helvetica Neue" w:cs="Arial"/>
          <w:color w:val="000000"/>
        </w:rPr>
        <w:t xml:space="preserve"> </w:t>
      </w:r>
      <w:r w:rsidRPr="00CF55DF">
        <w:rPr>
          <w:rStyle w:val="legds"/>
          <w:rFonts w:ascii="Helvetica Neue" w:hAnsi="Helvetica Neue" w:cs="Arial"/>
          <w:color w:val="000000"/>
        </w:rPr>
        <w:t>the person is under the age of 18 when the person does the act which constitutes the offence,</w:t>
      </w:r>
    </w:p>
    <w:p w14:paraId="6B30E90B" w14:textId="77777777" w:rsidR="00ED200B" w:rsidRPr="00CF55DF" w:rsidRDefault="00ED200B" w:rsidP="0068277E">
      <w:pPr>
        <w:pStyle w:val="legclearfix"/>
        <w:shd w:val="clear" w:color="auto" w:fill="FFFFFF"/>
        <w:spacing w:before="0" w:beforeAutospacing="0" w:after="120" w:afterAutospacing="0"/>
        <w:ind w:left="720"/>
        <w:jc w:val="both"/>
        <w:rPr>
          <w:rFonts w:ascii="Helvetica Neue" w:hAnsi="Helvetica Neue" w:cs="Arial"/>
          <w:color w:val="000000"/>
        </w:rPr>
      </w:pPr>
      <w:r w:rsidRPr="00CF55DF">
        <w:rPr>
          <w:rStyle w:val="legds"/>
          <w:rFonts w:ascii="Helvetica Neue" w:hAnsi="Helvetica Neue" w:cs="Arial"/>
          <w:color w:val="000000"/>
        </w:rPr>
        <w:t>(b)</w:t>
      </w:r>
      <w:r>
        <w:rPr>
          <w:rStyle w:val="legds"/>
          <w:rFonts w:ascii="Helvetica Neue" w:hAnsi="Helvetica Neue" w:cs="Arial"/>
          <w:color w:val="000000"/>
        </w:rPr>
        <w:t xml:space="preserve"> </w:t>
      </w:r>
      <w:r w:rsidRPr="00CF55DF">
        <w:rPr>
          <w:rStyle w:val="legds"/>
          <w:rFonts w:ascii="Helvetica Neue" w:hAnsi="Helvetica Neue" w:cs="Arial"/>
          <w:color w:val="000000"/>
        </w:rPr>
        <w:t>the person does that act as a direct consequence of the person being, or having been, a victim of slavery or a victim of relevant exploitation, and</w:t>
      </w:r>
    </w:p>
    <w:p w14:paraId="4E69286E" w14:textId="77777777" w:rsidR="00ED200B" w:rsidRPr="00CF55DF" w:rsidRDefault="00ED200B" w:rsidP="0068277E">
      <w:pPr>
        <w:pStyle w:val="legclearfix"/>
        <w:shd w:val="clear" w:color="auto" w:fill="FFFFFF"/>
        <w:spacing w:before="0" w:beforeAutospacing="0" w:after="120" w:afterAutospacing="0"/>
        <w:ind w:left="720"/>
        <w:jc w:val="both"/>
        <w:rPr>
          <w:rFonts w:ascii="Helvetica Neue" w:hAnsi="Helvetica Neue" w:cs="Arial"/>
          <w:color w:val="000000"/>
        </w:rPr>
      </w:pPr>
      <w:r w:rsidRPr="00CF55DF">
        <w:rPr>
          <w:rStyle w:val="legds"/>
          <w:rFonts w:ascii="Helvetica Neue" w:hAnsi="Helvetica Neue" w:cs="Arial"/>
          <w:color w:val="000000"/>
        </w:rPr>
        <w:t>(c)</w:t>
      </w:r>
      <w:r>
        <w:rPr>
          <w:rStyle w:val="legds"/>
          <w:rFonts w:ascii="Helvetica Neue" w:hAnsi="Helvetica Neue" w:cs="Arial"/>
          <w:color w:val="000000"/>
        </w:rPr>
        <w:t xml:space="preserve"> </w:t>
      </w:r>
      <w:r w:rsidRPr="00CF55DF">
        <w:rPr>
          <w:rStyle w:val="legds"/>
          <w:rFonts w:ascii="Helvetica Neue" w:hAnsi="Helvetica Neue" w:cs="Arial"/>
          <w:color w:val="000000"/>
        </w:rPr>
        <w:t>a reasonable person in the same situation as the person and having the person’s relevant characteristics would do that act.</w:t>
      </w:r>
      <w:r>
        <w:rPr>
          <w:rStyle w:val="legds"/>
          <w:rFonts w:ascii="Helvetica Neue" w:hAnsi="Helvetica Neue" w:cs="Arial"/>
          <w:color w:val="000000"/>
        </w:rPr>
        <w:t>”</w:t>
      </w:r>
    </w:p>
    <w:p w14:paraId="73F99767" w14:textId="77777777" w:rsidR="00ED200B" w:rsidRDefault="00ED200B" w:rsidP="0068277E">
      <w:pPr>
        <w:jc w:val="both"/>
      </w:pPr>
    </w:p>
    <w:p w14:paraId="49322D53" w14:textId="77777777" w:rsidR="00ED200B" w:rsidRPr="006B5D33" w:rsidRDefault="00ED200B" w:rsidP="00ED200B">
      <w:pPr>
        <w:pStyle w:val="NormalWeb"/>
        <w:spacing w:before="0" w:beforeAutospacing="0" w:after="0" w:afterAutospacing="0"/>
        <w:ind w:left="720"/>
        <w:jc w:val="both"/>
        <w:rPr>
          <w:rFonts w:ascii="Helvetica Neue" w:hAnsi="Helvetica Neue"/>
          <w:color w:val="000000" w:themeColor="text1"/>
        </w:rPr>
      </w:pPr>
      <w:r w:rsidRPr="006B5D33">
        <w:rPr>
          <w:rFonts w:ascii="Helvetica Neue" w:hAnsi="Helvetica Neue"/>
          <w:color w:val="000000" w:themeColor="text1"/>
        </w:rPr>
        <w:t>“(3) Compulsion is attributable to slavery or to relevant exploitation only if—</w:t>
      </w:r>
    </w:p>
    <w:p w14:paraId="25019A00" w14:textId="77777777" w:rsidR="00ED200B" w:rsidRPr="006B5D33" w:rsidRDefault="00ED200B" w:rsidP="00ED200B">
      <w:pPr>
        <w:pStyle w:val="NormalWeb"/>
        <w:spacing w:before="0" w:beforeAutospacing="0" w:after="0" w:afterAutospacing="0"/>
        <w:ind w:left="720"/>
        <w:jc w:val="both"/>
        <w:rPr>
          <w:rFonts w:ascii="Helvetica Neue" w:hAnsi="Helvetica Neue"/>
          <w:color w:val="000000" w:themeColor="text1"/>
        </w:rPr>
      </w:pPr>
    </w:p>
    <w:p w14:paraId="497DCB77" w14:textId="77777777" w:rsidR="00ED200B" w:rsidRPr="006B5D33" w:rsidRDefault="00ED200B" w:rsidP="00ED200B">
      <w:pPr>
        <w:pStyle w:val="NormalWeb"/>
        <w:spacing w:before="0" w:beforeAutospacing="0" w:after="0" w:afterAutospacing="0"/>
        <w:ind w:left="720"/>
        <w:jc w:val="both"/>
        <w:rPr>
          <w:rFonts w:ascii="Helvetica Neue" w:hAnsi="Helvetica Neue"/>
          <w:color w:val="000000" w:themeColor="text1"/>
        </w:rPr>
      </w:pPr>
      <w:r w:rsidRPr="006B5D33">
        <w:rPr>
          <w:rFonts w:ascii="Helvetica Neue" w:hAnsi="Helvetica Neue"/>
          <w:color w:val="000000" w:themeColor="text1"/>
        </w:rPr>
        <w:t>(a) it is, or is part of, conduct which constitutes an offence under</w:t>
      </w:r>
      <w:r w:rsidRPr="006B5D33">
        <w:rPr>
          <w:rStyle w:val="apple-converted-space"/>
          <w:rFonts w:ascii="Helvetica Neue" w:hAnsi="Helvetica Neue"/>
          <w:color w:val="000000" w:themeColor="text1"/>
        </w:rPr>
        <w:t> </w:t>
      </w:r>
      <w:hyperlink r:id="rId7" w:history="1">
        <w:r w:rsidRPr="006B5D33">
          <w:rPr>
            <w:rStyle w:val="Hyperlink"/>
            <w:rFonts w:ascii="Helvetica Neue" w:hAnsi="Helvetica Neue"/>
            <w:color w:val="000000" w:themeColor="text1"/>
          </w:rPr>
          <w:t>section 1</w:t>
        </w:r>
      </w:hyperlink>
      <w:r w:rsidRPr="006B5D33">
        <w:rPr>
          <w:rStyle w:val="apple-converted-space"/>
          <w:rFonts w:ascii="Helvetica Neue" w:hAnsi="Helvetica Neue"/>
          <w:color w:val="000000" w:themeColor="text1"/>
        </w:rPr>
        <w:t> </w:t>
      </w:r>
      <w:r w:rsidRPr="006B5D33">
        <w:rPr>
          <w:rFonts w:ascii="Helvetica Neue" w:hAnsi="Helvetica Neue"/>
          <w:color w:val="000000" w:themeColor="text1"/>
        </w:rPr>
        <w:t>or conduct which constitutes relevant exploitation, or</w:t>
      </w:r>
    </w:p>
    <w:p w14:paraId="79F3696C" w14:textId="77777777" w:rsidR="00ED200B" w:rsidRPr="006B5D33" w:rsidRDefault="00ED200B" w:rsidP="00ED200B">
      <w:pPr>
        <w:pStyle w:val="NormalWeb"/>
        <w:spacing w:before="0" w:beforeAutospacing="0" w:after="0" w:afterAutospacing="0"/>
        <w:ind w:left="720"/>
        <w:jc w:val="both"/>
        <w:rPr>
          <w:rFonts w:ascii="Helvetica Neue" w:hAnsi="Helvetica Neue"/>
          <w:color w:val="000000" w:themeColor="text1"/>
        </w:rPr>
      </w:pPr>
    </w:p>
    <w:p w14:paraId="0A20423C" w14:textId="0AB1D399" w:rsidR="00ED200B" w:rsidRDefault="00ED200B" w:rsidP="00ED200B">
      <w:pPr>
        <w:pStyle w:val="NormalWeb"/>
        <w:spacing w:before="0" w:beforeAutospacing="0" w:after="0" w:afterAutospacing="0"/>
        <w:ind w:left="720"/>
        <w:jc w:val="both"/>
        <w:rPr>
          <w:rFonts w:ascii="Helvetica Neue" w:hAnsi="Helvetica Neue"/>
          <w:color w:val="000000" w:themeColor="text1"/>
        </w:rPr>
      </w:pPr>
      <w:r w:rsidRPr="006B5D33">
        <w:rPr>
          <w:rFonts w:ascii="Helvetica Neue" w:hAnsi="Helvetica Neue"/>
          <w:color w:val="000000" w:themeColor="text1"/>
        </w:rPr>
        <w:t>(b) it is a direct consequence of a person being, or having been, a victim of slavery or a victim of relevant exploitation.”</w:t>
      </w:r>
    </w:p>
    <w:p w14:paraId="630F594A" w14:textId="44B26A88" w:rsidR="0068277E" w:rsidRDefault="0068277E" w:rsidP="00ED200B">
      <w:pPr>
        <w:pStyle w:val="NormalWeb"/>
        <w:spacing w:before="0" w:beforeAutospacing="0" w:after="0" w:afterAutospacing="0"/>
        <w:ind w:left="720"/>
        <w:jc w:val="both"/>
        <w:rPr>
          <w:rFonts w:ascii="Helvetica Neue" w:hAnsi="Helvetica Neue"/>
          <w:color w:val="000000" w:themeColor="text1"/>
        </w:rPr>
      </w:pPr>
    </w:p>
    <w:p w14:paraId="2A470562" w14:textId="40BC7965" w:rsidR="00ED200B" w:rsidRPr="0068277E" w:rsidRDefault="00ED200B" w:rsidP="0068277E">
      <w:pPr>
        <w:pStyle w:val="NormalWeb"/>
        <w:numPr>
          <w:ilvl w:val="0"/>
          <w:numId w:val="1"/>
        </w:numPr>
        <w:spacing w:before="0" w:beforeAutospacing="0" w:after="0" w:afterAutospacing="0"/>
        <w:jc w:val="both"/>
        <w:rPr>
          <w:rFonts w:ascii="Helvetica Neue" w:hAnsi="Helvetica Neue"/>
          <w:bCs/>
          <w:i/>
          <w:color w:val="000000" w:themeColor="text1"/>
        </w:rPr>
      </w:pPr>
      <w:r w:rsidRPr="0068277E">
        <w:rPr>
          <w:rFonts w:ascii="Helvetica Neue" w:hAnsi="Helvetica Neue"/>
          <w:bCs/>
          <w:i/>
        </w:rPr>
        <w:t>R v Zakaria Mohammed</w:t>
      </w:r>
      <w:r w:rsidR="0068277E" w:rsidRPr="0068277E">
        <w:rPr>
          <w:rFonts w:ascii="Helvetica Neue" w:hAnsi="Helvetica Neue"/>
          <w:bCs/>
          <w:i/>
        </w:rPr>
        <w:t>.</w:t>
      </w:r>
      <w:r w:rsidRPr="0068277E">
        <w:rPr>
          <w:rFonts w:ascii="Helvetica Neue" w:hAnsi="Helvetica Neue"/>
          <w:bCs/>
          <w:i/>
        </w:rPr>
        <w:t xml:space="preserve"> </w:t>
      </w:r>
    </w:p>
    <w:p w14:paraId="05EDF91A" w14:textId="77777777" w:rsidR="0068277E" w:rsidRPr="0068277E" w:rsidRDefault="0068277E" w:rsidP="0068277E">
      <w:pPr>
        <w:pStyle w:val="NormalWeb"/>
        <w:spacing w:before="0" w:beforeAutospacing="0" w:after="0" w:afterAutospacing="0"/>
        <w:ind w:left="360"/>
        <w:jc w:val="both"/>
        <w:rPr>
          <w:rFonts w:ascii="Helvetica Neue" w:hAnsi="Helvetica Neue"/>
          <w:bCs/>
          <w:i/>
          <w:color w:val="000000" w:themeColor="text1"/>
        </w:rPr>
      </w:pPr>
    </w:p>
    <w:p w14:paraId="26EF77BD" w14:textId="1989DC7A" w:rsidR="00ED200B" w:rsidRPr="0068277E" w:rsidRDefault="00ED200B" w:rsidP="0068277E">
      <w:pPr>
        <w:pStyle w:val="NormalWeb"/>
        <w:numPr>
          <w:ilvl w:val="0"/>
          <w:numId w:val="1"/>
        </w:numPr>
        <w:spacing w:before="0" w:beforeAutospacing="0" w:after="0" w:afterAutospacing="0"/>
        <w:jc w:val="both"/>
        <w:rPr>
          <w:rFonts w:ascii="Helvetica Neue" w:hAnsi="Helvetica Neue"/>
          <w:bCs/>
          <w:i/>
          <w:color w:val="000000" w:themeColor="text1"/>
        </w:rPr>
      </w:pPr>
      <w:r w:rsidRPr="0068277E">
        <w:rPr>
          <w:rFonts w:ascii="Helvetica Neue" w:hAnsi="Helvetica Neue"/>
          <w:bCs/>
          <w:i/>
        </w:rPr>
        <w:t>R v Wabelua, Alford and Karemera</w:t>
      </w:r>
      <w:r w:rsidR="0068277E" w:rsidRPr="0068277E">
        <w:rPr>
          <w:rFonts w:ascii="Helvetica Neue" w:hAnsi="Helvetica Neue"/>
          <w:bCs/>
          <w:i/>
        </w:rPr>
        <w:t>.</w:t>
      </w:r>
      <w:r w:rsidRPr="0068277E">
        <w:rPr>
          <w:rFonts w:ascii="Helvetica Neue" w:hAnsi="Helvetica Neue"/>
          <w:bCs/>
          <w:i/>
        </w:rPr>
        <w:t xml:space="preserve"> </w:t>
      </w:r>
    </w:p>
    <w:p w14:paraId="24556006" w14:textId="77777777" w:rsidR="0068277E" w:rsidRPr="0068277E" w:rsidRDefault="0068277E" w:rsidP="0068277E">
      <w:pPr>
        <w:pStyle w:val="ListParagraph"/>
        <w:rPr>
          <w:bCs/>
          <w:iCs/>
          <w:color w:val="000000" w:themeColor="text1"/>
        </w:rPr>
      </w:pPr>
    </w:p>
    <w:p w14:paraId="2B75EE10" w14:textId="0DE6F8A6" w:rsidR="00ED200B" w:rsidRPr="0068277E" w:rsidRDefault="00ED200B" w:rsidP="0068277E">
      <w:pPr>
        <w:pStyle w:val="NormalWeb"/>
        <w:numPr>
          <w:ilvl w:val="0"/>
          <w:numId w:val="1"/>
        </w:numPr>
        <w:spacing w:before="0" w:beforeAutospacing="0" w:after="0" w:afterAutospacing="0"/>
        <w:jc w:val="both"/>
        <w:rPr>
          <w:rFonts w:ascii="Helvetica Neue" w:hAnsi="Helvetica Neue"/>
          <w:bCs/>
          <w:i/>
          <w:color w:val="000000" w:themeColor="text1"/>
        </w:rPr>
      </w:pPr>
      <w:r w:rsidRPr="0068277E">
        <w:rPr>
          <w:rFonts w:ascii="Helvetica Neue" w:hAnsi="Helvetica Neue"/>
          <w:bCs/>
          <w:i/>
        </w:rPr>
        <w:t>R v Harrison Coe</w:t>
      </w:r>
      <w:r w:rsidR="0068277E" w:rsidRPr="0068277E">
        <w:rPr>
          <w:rFonts w:ascii="Helvetica Neue" w:hAnsi="Helvetica Neue"/>
          <w:bCs/>
          <w:i/>
        </w:rPr>
        <w:t>.</w:t>
      </w:r>
    </w:p>
    <w:p w14:paraId="018A1B0D" w14:textId="77777777" w:rsidR="0068277E" w:rsidRDefault="0068277E" w:rsidP="0068277E">
      <w:pPr>
        <w:pStyle w:val="ListParagraph"/>
        <w:rPr>
          <w:bCs/>
          <w:i/>
          <w:color w:val="000000" w:themeColor="text1"/>
        </w:rPr>
      </w:pPr>
    </w:p>
    <w:p w14:paraId="70DDA183" w14:textId="77777777" w:rsidR="0068277E" w:rsidRPr="0068277E" w:rsidRDefault="0068277E" w:rsidP="0068277E">
      <w:pPr>
        <w:pStyle w:val="NormalWeb"/>
        <w:spacing w:before="0" w:beforeAutospacing="0" w:after="0" w:afterAutospacing="0"/>
        <w:ind w:left="360"/>
        <w:jc w:val="both"/>
        <w:rPr>
          <w:rFonts w:ascii="Helvetica Neue" w:hAnsi="Helvetica Neue"/>
          <w:bCs/>
          <w:i/>
          <w:color w:val="000000" w:themeColor="text1"/>
        </w:rPr>
      </w:pPr>
    </w:p>
    <w:p w14:paraId="7D7E01B9" w14:textId="40B7F082" w:rsidR="0068277E" w:rsidRDefault="0068277E" w:rsidP="0068277E">
      <w:pPr>
        <w:pStyle w:val="ListParagraph"/>
        <w:ind w:left="360"/>
        <w:jc w:val="right"/>
      </w:pPr>
      <w:r w:rsidRPr="00DF2091">
        <w:rPr>
          <w:noProof/>
          <w:lang w:eastAsia="en-GB"/>
        </w:rPr>
        <w:drawing>
          <wp:inline distT="0" distB="0" distL="0" distR="0" wp14:anchorId="6B92833A" wp14:editId="3BCEF703">
            <wp:extent cx="1922513" cy="1248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5458" cy="1276458"/>
                    </a:xfrm>
                    <a:prstGeom prst="rect">
                      <a:avLst/>
                    </a:prstGeom>
                  </pic:spPr>
                </pic:pic>
              </a:graphicData>
            </a:graphic>
          </wp:inline>
        </w:drawing>
      </w:r>
    </w:p>
    <w:p w14:paraId="663AB8DF" w14:textId="77777777" w:rsidR="00ED200B" w:rsidRDefault="00ED200B" w:rsidP="00ED200B">
      <w:pPr>
        <w:pStyle w:val="ListParagraph"/>
        <w:ind w:left="360"/>
        <w:jc w:val="both"/>
      </w:pPr>
    </w:p>
    <w:p w14:paraId="75D333C7" w14:textId="77777777" w:rsidR="00ED200B" w:rsidRDefault="00ED200B" w:rsidP="00ED200B">
      <w:pPr>
        <w:pStyle w:val="List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tblGrid>
      <w:tr w:rsidR="00ED200B" w14:paraId="4DB3B895" w14:textId="77777777" w:rsidTr="00780B13">
        <w:trPr>
          <w:jc w:val="center"/>
        </w:trPr>
        <w:tc>
          <w:tcPr>
            <w:tcW w:w="5016" w:type="dxa"/>
          </w:tcPr>
          <w:p w14:paraId="4276414B" w14:textId="6AA9AF2A" w:rsidR="00ED200B" w:rsidRDefault="00ED200B" w:rsidP="00780B13">
            <w:pPr>
              <w:jc w:val="center"/>
            </w:pPr>
          </w:p>
        </w:tc>
      </w:tr>
    </w:tbl>
    <w:p w14:paraId="02BCF9E9" w14:textId="77777777" w:rsidR="00ED200B" w:rsidRDefault="00ED200B"/>
    <w:sectPr w:rsidR="00ED200B" w:rsidSect="00AC205A">
      <w:footerReference w:type="even"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7F518" w14:textId="77777777" w:rsidR="004936DE" w:rsidRDefault="004936DE" w:rsidP="00ED200B">
      <w:r>
        <w:separator/>
      </w:r>
    </w:p>
  </w:endnote>
  <w:endnote w:type="continuationSeparator" w:id="0">
    <w:p w14:paraId="6FC4E66F" w14:textId="77777777" w:rsidR="004936DE" w:rsidRDefault="004936DE" w:rsidP="00ED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39867045"/>
      <w:docPartObj>
        <w:docPartGallery w:val="Page Numbers (Bottom of Page)"/>
        <w:docPartUnique/>
      </w:docPartObj>
    </w:sdtPr>
    <w:sdtEndPr>
      <w:rPr>
        <w:rStyle w:val="PageNumber"/>
      </w:rPr>
    </w:sdtEndPr>
    <w:sdtContent>
      <w:p w14:paraId="5640C795" w14:textId="77777777" w:rsidR="00ED200B" w:rsidRDefault="00ED200B" w:rsidP="00036A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358961" w14:textId="77777777" w:rsidR="00ED200B" w:rsidRDefault="00ED200B" w:rsidP="00ED20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1398903"/>
      <w:docPartObj>
        <w:docPartGallery w:val="Page Numbers (Bottom of Page)"/>
        <w:docPartUnique/>
      </w:docPartObj>
    </w:sdtPr>
    <w:sdtEndPr>
      <w:rPr>
        <w:rStyle w:val="PageNumber"/>
      </w:rPr>
    </w:sdtEndPr>
    <w:sdtContent>
      <w:p w14:paraId="676435A5" w14:textId="6AD6A0E9" w:rsidR="00ED200B" w:rsidRDefault="00ED200B" w:rsidP="00036A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68EE">
          <w:rPr>
            <w:rStyle w:val="PageNumber"/>
            <w:noProof/>
          </w:rPr>
          <w:t>1</w:t>
        </w:r>
        <w:r>
          <w:rPr>
            <w:rStyle w:val="PageNumber"/>
          </w:rPr>
          <w:fldChar w:fldCharType="end"/>
        </w:r>
      </w:p>
    </w:sdtContent>
  </w:sdt>
  <w:p w14:paraId="0A6AF4DA" w14:textId="77777777" w:rsidR="00ED200B" w:rsidRDefault="00ED200B" w:rsidP="00ED200B">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8E929" w14:textId="77777777" w:rsidR="004936DE" w:rsidRDefault="004936DE" w:rsidP="00ED200B">
      <w:r>
        <w:separator/>
      </w:r>
    </w:p>
  </w:footnote>
  <w:footnote w:type="continuationSeparator" w:id="0">
    <w:p w14:paraId="1B0C9971" w14:textId="77777777" w:rsidR="004936DE" w:rsidRDefault="004936DE" w:rsidP="00ED20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854085"/>
    <w:multiLevelType w:val="hybridMultilevel"/>
    <w:tmpl w:val="D03AD0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0B"/>
    <w:rsid w:val="000968EE"/>
    <w:rsid w:val="004936DE"/>
    <w:rsid w:val="0068277E"/>
    <w:rsid w:val="00AC205A"/>
    <w:rsid w:val="00B27E8E"/>
    <w:rsid w:val="00E4408A"/>
    <w:rsid w:val="00ED200B"/>
    <w:rsid w:val="00F419F8"/>
    <w:rsid w:val="00F96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08FE8"/>
  <w15:chartTrackingRefBased/>
  <w15:docId w15:val="{301E8D3C-6B84-B042-8131-983A49A1F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Theme="minorHAnsi" w:hAnsi="Helvetica Neue" w:cs="Times New Roman (Body CS)"/>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00B"/>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00B"/>
    <w:pPr>
      <w:ind w:left="720"/>
      <w:contextualSpacing/>
    </w:pPr>
  </w:style>
  <w:style w:type="paragraph" w:styleId="NormalWeb">
    <w:name w:val="Normal (Web)"/>
    <w:basedOn w:val="Normal"/>
    <w:uiPriority w:val="99"/>
    <w:unhideWhenUsed/>
    <w:rsid w:val="00ED200B"/>
    <w:pPr>
      <w:spacing w:before="100" w:beforeAutospacing="1" w:after="100" w:afterAutospacing="1"/>
    </w:pPr>
    <w:rPr>
      <w:rFonts w:ascii="Times New Roman" w:eastAsia="Times New Roman" w:hAnsi="Times New Roman" w:cs="Times New Roman"/>
    </w:rPr>
  </w:style>
  <w:style w:type="paragraph" w:customStyle="1" w:styleId="legclearfix">
    <w:name w:val="legclearfix"/>
    <w:basedOn w:val="Normal"/>
    <w:rsid w:val="00ED200B"/>
    <w:pPr>
      <w:spacing w:before="100" w:beforeAutospacing="1" w:after="100" w:afterAutospacing="1"/>
    </w:pPr>
    <w:rPr>
      <w:rFonts w:ascii="Times New Roman" w:eastAsia="Times New Roman" w:hAnsi="Times New Roman" w:cs="Times New Roman"/>
    </w:rPr>
  </w:style>
  <w:style w:type="character" w:customStyle="1" w:styleId="legds">
    <w:name w:val="legds"/>
    <w:basedOn w:val="DefaultParagraphFont"/>
    <w:rsid w:val="00ED200B"/>
  </w:style>
  <w:style w:type="character" w:customStyle="1" w:styleId="apple-converted-space">
    <w:name w:val="apple-converted-space"/>
    <w:basedOn w:val="DefaultParagraphFont"/>
    <w:rsid w:val="00ED200B"/>
  </w:style>
  <w:style w:type="character" w:styleId="Hyperlink">
    <w:name w:val="Hyperlink"/>
    <w:basedOn w:val="DefaultParagraphFont"/>
    <w:uiPriority w:val="99"/>
    <w:semiHidden/>
    <w:unhideWhenUsed/>
    <w:rsid w:val="00ED200B"/>
    <w:rPr>
      <w:color w:val="0000FF"/>
      <w:u w:val="single"/>
    </w:rPr>
  </w:style>
  <w:style w:type="table" w:styleId="TableGrid">
    <w:name w:val="Table Grid"/>
    <w:basedOn w:val="TableNormal"/>
    <w:uiPriority w:val="39"/>
    <w:rsid w:val="00ED200B"/>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200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200B"/>
    <w:rPr>
      <w:rFonts w:ascii="Times New Roman" w:hAnsi="Times New Roman" w:cs="Times New Roman"/>
      <w:sz w:val="18"/>
      <w:szCs w:val="18"/>
    </w:rPr>
  </w:style>
  <w:style w:type="paragraph" w:styleId="Footer">
    <w:name w:val="footer"/>
    <w:basedOn w:val="Normal"/>
    <w:link w:val="FooterChar"/>
    <w:uiPriority w:val="99"/>
    <w:unhideWhenUsed/>
    <w:rsid w:val="00ED200B"/>
    <w:pPr>
      <w:tabs>
        <w:tab w:val="center" w:pos="4680"/>
        <w:tab w:val="right" w:pos="9360"/>
      </w:tabs>
    </w:pPr>
  </w:style>
  <w:style w:type="character" w:customStyle="1" w:styleId="FooterChar">
    <w:name w:val="Footer Char"/>
    <w:basedOn w:val="DefaultParagraphFont"/>
    <w:link w:val="Footer"/>
    <w:uiPriority w:val="99"/>
    <w:rsid w:val="00ED200B"/>
    <w:rPr>
      <w:rFonts w:cs="Arial"/>
    </w:rPr>
  </w:style>
  <w:style w:type="character" w:styleId="PageNumber">
    <w:name w:val="page number"/>
    <w:basedOn w:val="DefaultParagraphFont"/>
    <w:uiPriority w:val="99"/>
    <w:semiHidden/>
    <w:unhideWhenUsed/>
    <w:rsid w:val="00ED2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login.westlaw.co.uk/maf/wluk/app/document?src=doc&amp;linktype=ref&amp;context=18&amp;crumb-action=replace&amp;docguid=IF9483081D75411E49554FB6D5509846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Harpreet Sandhu</dc:creator>
  <cp:keywords/>
  <dc:description/>
  <cp:lastModifiedBy>Ref 1</cp:lastModifiedBy>
  <cp:revision>2</cp:revision>
  <dcterms:created xsi:type="dcterms:W3CDTF">2019-05-20T20:38:00Z</dcterms:created>
  <dcterms:modified xsi:type="dcterms:W3CDTF">2019-05-20T20:38:00Z</dcterms:modified>
</cp:coreProperties>
</file>