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F3" w:rsidRPr="002618F3" w:rsidRDefault="002618F3" w:rsidP="00E82E51">
      <w:pPr>
        <w:jc w:val="center"/>
        <w:rPr>
          <w:rFonts w:ascii="Arial" w:hAnsi="Arial" w:cs="Arial"/>
          <w:b/>
          <w:u w:val="single"/>
          <w:shd w:val="clear" w:color="auto" w:fill="FFFFFF"/>
        </w:rPr>
      </w:pPr>
      <w:r w:rsidRPr="002618F3">
        <w:rPr>
          <w:rFonts w:ascii="Arial" w:hAnsi="Arial" w:cs="Arial"/>
          <w:b/>
          <w:u w:val="single"/>
          <w:shd w:val="clear" w:color="auto" w:fill="FFFFFF"/>
        </w:rPr>
        <w:t>Lawyers, the Criminal Cases Review Commission and  Legal Aid cuts</w:t>
      </w:r>
    </w:p>
    <w:p w:rsidR="008313C7" w:rsidRPr="001A0972" w:rsidRDefault="008313C7" w:rsidP="00E82E51">
      <w:pPr>
        <w:jc w:val="center"/>
        <w:rPr>
          <w:rFonts w:ascii="Arial" w:hAnsi="Arial" w:cs="Arial"/>
          <w:b/>
          <w:u w:val="single"/>
        </w:rPr>
      </w:pPr>
      <w:r w:rsidRPr="001A0972">
        <w:rPr>
          <w:rFonts w:ascii="Arial" w:hAnsi="Arial" w:cs="Arial"/>
          <w:b/>
          <w:bCs/>
          <w:u w:val="single"/>
          <w:lang w:val="en-US"/>
        </w:rPr>
        <w:t xml:space="preserve">Assize Seminars: Cutting Edge Criminal Law </w:t>
      </w:r>
      <w:r w:rsidRPr="001A0972">
        <w:rPr>
          <w:rFonts w:ascii="Arial" w:hAnsi="Arial" w:cs="Arial"/>
          <w:b/>
          <w:u w:val="single"/>
        </w:rPr>
        <w:t xml:space="preserve">- </w:t>
      </w:r>
      <w:r w:rsidRPr="001A0972">
        <w:rPr>
          <w:rFonts w:ascii="Arial" w:hAnsi="Arial" w:cs="Arial"/>
          <w:b/>
          <w:bCs/>
          <w:u w:val="single"/>
          <w:lang w:val="en-US"/>
        </w:rPr>
        <w:t>17 May 2019</w:t>
      </w:r>
    </w:p>
    <w:p w:rsidR="00A858A7" w:rsidRPr="00D32DFC" w:rsidRDefault="00A858A7" w:rsidP="00A858A7">
      <w:pPr>
        <w:pStyle w:val="NormalWeb"/>
        <w:jc w:val="both"/>
        <w:rPr>
          <w:rFonts w:ascii="Arial" w:hAnsi="Arial" w:cs="Arial"/>
          <w:sz w:val="20"/>
          <w:szCs w:val="20"/>
        </w:rPr>
      </w:pPr>
      <w:r w:rsidRPr="00D32DFC">
        <w:rPr>
          <w:rFonts w:ascii="Arial" w:hAnsi="Arial" w:cs="Arial"/>
          <w:sz w:val="20"/>
          <w:szCs w:val="20"/>
        </w:rPr>
        <w:t xml:space="preserve">Professor Richard Vogler, Dr Lucy Welsh, Dr Liz McDonnell and Dr Susann Wiedlitzka </w:t>
      </w:r>
      <w:r w:rsidR="006C3E59" w:rsidRPr="00D32DFC">
        <w:rPr>
          <w:rFonts w:ascii="Arial" w:hAnsi="Arial" w:cs="Arial"/>
          <w:sz w:val="20"/>
          <w:szCs w:val="20"/>
        </w:rPr>
        <w:t xml:space="preserve">are </w:t>
      </w:r>
      <w:r w:rsidR="008313C7" w:rsidRPr="00D32DFC">
        <w:rPr>
          <w:rFonts w:ascii="Arial" w:hAnsi="Arial" w:cs="Arial"/>
          <w:sz w:val="20"/>
          <w:szCs w:val="20"/>
        </w:rPr>
        <w:t>currently</w:t>
      </w:r>
      <w:r w:rsidR="006C3E59" w:rsidRPr="00D32DFC">
        <w:rPr>
          <w:rFonts w:ascii="Arial" w:hAnsi="Arial" w:cs="Arial"/>
          <w:sz w:val="20"/>
          <w:szCs w:val="20"/>
        </w:rPr>
        <w:t xml:space="preserve"> conducting </w:t>
      </w:r>
      <w:r w:rsidRPr="00D32DFC">
        <w:rPr>
          <w:rFonts w:ascii="Arial" w:hAnsi="Arial" w:cs="Arial"/>
          <w:sz w:val="20"/>
          <w:szCs w:val="20"/>
        </w:rPr>
        <w:t>research on behalf of the C</w:t>
      </w:r>
      <w:r w:rsidR="00E82E51">
        <w:rPr>
          <w:rFonts w:ascii="Arial" w:hAnsi="Arial" w:cs="Arial"/>
          <w:sz w:val="20"/>
          <w:szCs w:val="20"/>
        </w:rPr>
        <w:t xml:space="preserve">riminal Cases Review Commission. </w:t>
      </w:r>
      <w:r w:rsidR="006C3E59" w:rsidRPr="00D32DFC">
        <w:rPr>
          <w:rFonts w:ascii="Arial" w:hAnsi="Arial" w:cs="Arial"/>
          <w:sz w:val="20"/>
          <w:szCs w:val="20"/>
        </w:rPr>
        <w:t xml:space="preserve">ESRC funding has been secured to </w:t>
      </w:r>
      <w:r w:rsidR="008313C7" w:rsidRPr="00D32DFC">
        <w:rPr>
          <w:rFonts w:ascii="Arial" w:hAnsi="Arial" w:cs="Arial"/>
          <w:sz w:val="20"/>
          <w:szCs w:val="20"/>
        </w:rPr>
        <w:t>gather</w:t>
      </w:r>
      <w:r w:rsidR="00E82E51">
        <w:rPr>
          <w:rFonts w:ascii="Arial" w:hAnsi="Arial" w:cs="Arial"/>
          <w:sz w:val="20"/>
          <w:szCs w:val="20"/>
        </w:rPr>
        <w:t xml:space="preserve"> several</w:t>
      </w:r>
      <w:r w:rsidR="008313C7">
        <w:rPr>
          <w:rFonts w:ascii="Arial" w:hAnsi="Arial" w:cs="Arial"/>
          <w:sz w:val="20"/>
          <w:szCs w:val="20"/>
        </w:rPr>
        <w:t xml:space="preserve"> levels of </w:t>
      </w:r>
      <w:r w:rsidR="006C3E59" w:rsidRPr="00D32DFC">
        <w:rPr>
          <w:rFonts w:ascii="Arial" w:hAnsi="Arial" w:cs="Arial"/>
          <w:sz w:val="20"/>
          <w:szCs w:val="20"/>
        </w:rPr>
        <w:t>data</w:t>
      </w:r>
      <w:r w:rsidR="00E82E51">
        <w:rPr>
          <w:rFonts w:ascii="Arial" w:hAnsi="Arial" w:cs="Arial"/>
          <w:sz w:val="20"/>
          <w:szCs w:val="20"/>
        </w:rPr>
        <w:t>,</w:t>
      </w:r>
      <w:r w:rsidR="006C3E59" w:rsidRPr="00D32DFC">
        <w:rPr>
          <w:rFonts w:ascii="Arial" w:hAnsi="Arial" w:cs="Arial"/>
          <w:sz w:val="20"/>
          <w:szCs w:val="20"/>
        </w:rPr>
        <w:t xml:space="preserve"> </w:t>
      </w:r>
      <w:r w:rsidR="008313C7" w:rsidRPr="00D32DFC">
        <w:rPr>
          <w:rFonts w:ascii="Arial" w:hAnsi="Arial" w:cs="Arial"/>
          <w:sz w:val="20"/>
          <w:szCs w:val="20"/>
        </w:rPr>
        <w:t>through</w:t>
      </w:r>
      <w:r w:rsidR="006C3E59" w:rsidRPr="00D32DFC">
        <w:rPr>
          <w:rFonts w:ascii="Arial" w:hAnsi="Arial" w:cs="Arial"/>
          <w:sz w:val="20"/>
          <w:szCs w:val="20"/>
        </w:rPr>
        <w:t xml:space="preserve"> </w:t>
      </w:r>
      <w:r w:rsidR="008313C7">
        <w:rPr>
          <w:rFonts w:ascii="Arial" w:hAnsi="Arial" w:cs="Arial"/>
          <w:sz w:val="20"/>
          <w:szCs w:val="20"/>
        </w:rPr>
        <w:t xml:space="preserve">which </w:t>
      </w:r>
      <w:r w:rsidR="006C3E59" w:rsidRPr="00D32DFC">
        <w:rPr>
          <w:rFonts w:ascii="Arial" w:hAnsi="Arial" w:cs="Arial"/>
          <w:sz w:val="20"/>
          <w:szCs w:val="20"/>
        </w:rPr>
        <w:t xml:space="preserve">a holistic overview of the effect of changes to Legal Aid in criminal appeals of this nature can be </w:t>
      </w:r>
      <w:r w:rsidR="008313C7" w:rsidRPr="00D32DFC">
        <w:rPr>
          <w:rFonts w:ascii="Arial" w:hAnsi="Arial" w:cs="Arial"/>
          <w:sz w:val="20"/>
          <w:szCs w:val="20"/>
        </w:rPr>
        <w:t>obtained</w:t>
      </w:r>
      <w:r w:rsidR="006C3E59" w:rsidRPr="00D32DFC">
        <w:rPr>
          <w:rFonts w:ascii="Arial" w:hAnsi="Arial" w:cs="Arial"/>
          <w:sz w:val="20"/>
          <w:szCs w:val="20"/>
        </w:rPr>
        <w:t xml:space="preserve">. The project will explore levels of legal representation, the quality of applications being made to the CCRC and the use of evidence in such applications. </w:t>
      </w:r>
      <w:r w:rsidRPr="00D32DFC">
        <w:rPr>
          <w:rFonts w:ascii="Arial" w:hAnsi="Arial" w:cs="Arial"/>
          <w:sz w:val="20"/>
          <w:szCs w:val="20"/>
        </w:rPr>
        <w:t>The CCRC will report any relevant findings to appropriate public bodies as part of its remit to disseminate such information to key stakeholders to improve the criminal justice system and prevent miscarriages of justice.</w:t>
      </w:r>
    </w:p>
    <w:p w:rsidR="00FB5434" w:rsidRPr="00D32DFC" w:rsidRDefault="00E82E51">
      <w:pPr>
        <w:rPr>
          <w:rFonts w:ascii="Arial" w:hAnsi="Arial" w:cs="Arial"/>
          <w:sz w:val="20"/>
          <w:szCs w:val="20"/>
        </w:rPr>
      </w:pPr>
      <w:r>
        <w:rPr>
          <w:rFonts w:ascii="Arial" w:hAnsi="Arial" w:cs="Arial"/>
          <w:sz w:val="20"/>
          <w:szCs w:val="20"/>
        </w:rPr>
        <w:t>Our</w:t>
      </w:r>
      <w:r w:rsidR="002C3CBC" w:rsidRPr="00D32DFC">
        <w:rPr>
          <w:rFonts w:ascii="Arial" w:hAnsi="Arial" w:cs="Arial"/>
          <w:sz w:val="20"/>
          <w:szCs w:val="20"/>
        </w:rPr>
        <w:t xml:space="preserve"> starting point is that</w:t>
      </w:r>
      <w:r w:rsidR="000E6945" w:rsidRPr="00D32DFC">
        <w:rPr>
          <w:rFonts w:ascii="Arial" w:hAnsi="Arial" w:cs="Arial"/>
          <w:sz w:val="20"/>
          <w:szCs w:val="20"/>
        </w:rPr>
        <w:t xml:space="preserve">, as </w:t>
      </w:r>
      <w:r w:rsidR="008D4A99" w:rsidRPr="00D32DFC">
        <w:rPr>
          <w:rFonts w:ascii="Arial" w:hAnsi="Arial" w:cs="Arial"/>
          <w:sz w:val="20"/>
          <w:szCs w:val="20"/>
        </w:rPr>
        <w:t>only independent reviewer of pote</w:t>
      </w:r>
      <w:r w:rsidR="000E6945" w:rsidRPr="00D32DFC">
        <w:rPr>
          <w:rFonts w:ascii="Arial" w:hAnsi="Arial" w:cs="Arial"/>
          <w:sz w:val="20"/>
          <w:szCs w:val="20"/>
        </w:rPr>
        <w:t xml:space="preserve">ntial miscarriages of justice, the CCRC </w:t>
      </w:r>
      <w:r w:rsidR="008D4A99" w:rsidRPr="00D32DFC">
        <w:rPr>
          <w:rFonts w:ascii="Arial" w:hAnsi="Arial" w:cs="Arial"/>
          <w:sz w:val="20"/>
          <w:szCs w:val="20"/>
        </w:rPr>
        <w:t>is an institution of crucial importance in th</w:t>
      </w:r>
      <w:r w:rsidR="000E6945" w:rsidRPr="00D32DFC">
        <w:rPr>
          <w:rFonts w:ascii="Arial" w:hAnsi="Arial" w:cs="Arial"/>
          <w:sz w:val="20"/>
          <w:szCs w:val="20"/>
        </w:rPr>
        <w:t>e criminal justice process. I</w:t>
      </w:r>
      <w:r w:rsidR="008D4A99" w:rsidRPr="00D32DFC">
        <w:rPr>
          <w:rFonts w:ascii="Arial" w:hAnsi="Arial" w:cs="Arial"/>
          <w:sz w:val="20"/>
          <w:szCs w:val="20"/>
        </w:rPr>
        <w:t>t acts to scrutinise the decisions, and decision making processes, of our criminal courts. Its ability to</w:t>
      </w:r>
      <w:r w:rsidR="001A0972">
        <w:rPr>
          <w:rFonts w:ascii="Arial" w:hAnsi="Arial" w:cs="Arial"/>
          <w:sz w:val="20"/>
          <w:szCs w:val="20"/>
        </w:rPr>
        <w:t xml:space="preserve"> independently assess</w:t>
      </w:r>
      <w:r w:rsidR="008D4A99" w:rsidRPr="00D32DFC">
        <w:rPr>
          <w:rFonts w:ascii="Arial" w:hAnsi="Arial" w:cs="Arial"/>
          <w:sz w:val="20"/>
          <w:szCs w:val="20"/>
        </w:rPr>
        <w:t xml:space="preserve"> such decisions increases legitimacy, accuracy and public confidence in the criminal justice system.</w:t>
      </w:r>
      <w:r>
        <w:rPr>
          <w:rFonts w:ascii="Arial" w:hAnsi="Arial" w:cs="Arial"/>
          <w:sz w:val="20"/>
          <w:szCs w:val="20"/>
        </w:rPr>
        <w:t xml:space="preserve"> It is therefor</w:t>
      </w:r>
      <w:r w:rsidR="000E6945" w:rsidRPr="00D32DFC">
        <w:rPr>
          <w:rFonts w:ascii="Arial" w:hAnsi="Arial" w:cs="Arial"/>
          <w:sz w:val="20"/>
          <w:szCs w:val="20"/>
        </w:rPr>
        <w:t xml:space="preserve">e </w:t>
      </w:r>
      <w:r w:rsidR="00CC319B" w:rsidRPr="00D32DFC">
        <w:rPr>
          <w:rFonts w:ascii="Arial" w:hAnsi="Arial" w:cs="Arial"/>
          <w:sz w:val="20"/>
          <w:szCs w:val="20"/>
        </w:rPr>
        <w:t>important</w:t>
      </w:r>
      <w:r w:rsidR="000E6945" w:rsidRPr="00D32DFC">
        <w:rPr>
          <w:rFonts w:ascii="Arial" w:hAnsi="Arial" w:cs="Arial"/>
          <w:sz w:val="20"/>
          <w:szCs w:val="20"/>
        </w:rPr>
        <w:t xml:space="preserve"> that the CCRC and lawyers are able to support each </w:t>
      </w:r>
      <w:r w:rsidR="00CC319B" w:rsidRPr="00D32DFC">
        <w:rPr>
          <w:rFonts w:ascii="Arial" w:hAnsi="Arial" w:cs="Arial"/>
          <w:sz w:val="20"/>
          <w:szCs w:val="20"/>
        </w:rPr>
        <w:t>others</w:t>
      </w:r>
      <w:r w:rsidR="000E6945" w:rsidRPr="00D32DFC">
        <w:rPr>
          <w:rFonts w:ascii="Arial" w:hAnsi="Arial" w:cs="Arial"/>
          <w:sz w:val="20"/>
          <w:szCs w:val="20"/>
        </w:rPr>
        <w:t xml:space="preserve">’ work in </w:t>
      </w:r>
      <w:r w:rsidR="00CC319B" w:rsidRPr="00D32DFC">
        <w:rPr>
          <w:rFonts w:ascii="Arial" w:hAnsi="Arial" w:cs="Arial"/>
          <w:sz w:val="20"/>
          <w:szCs w:val="20"/>
        </w:rPr>
        <w:t>the</w:t>
      </w:r>
      <w:r w:rsidR="000E6945" w:rsidRPr="00D32DFC">
        <w:rPr>
          <w:rFonts w:ascii="Arial" w:hAnsi="Arial" w:cs="Arial"/>
          <w:sz w:val="20"/>
          <w:szCs w:val="20"/>
        </w:rPr>
        <w:t xml:space="preserve"> </w:t>
      </w:r>
      <w:r w:rsidR="00CC319B" w:rsidRPr="00D32DFC">
        <w:rPr>
          <w:rFonts w:ascii="Arial" w:hAnsi="Arial" w:cs="Arial"/>
          <w:sz w:val="20"/>
          <w:szCs w:val="20"/>
        </w:rPr>
        <w:t>identification</w:t>
      </w:r>
      <w:r w:rsidR="000E6945" w:rsidRPr="00D32DFC">
        <w:rPr>
          <w:rFonts w:ascii="Arial" w:hAnsi="Arial" w:cs="Arial"/>
          <w:sz w:val="20"/>
          <w:szCs w:val="20"/>
        </w:rPr>
        <w:t xml:space="preserve"> of </w:t>
      </w:r>
      <w:r w:rsidR="00CC319B" w:rsidRPr="00D32DFC">
        <w:rPr>
          <w:rFonts w:ascii="Arial" w:hAnsi="Arial" w:cs="Arial"/>
          <w:sz w:val="20"/>
          <w:szCs w:val="20"/>
        </w:rPr>
        <w:t xml:space="preserve">potential miscarriages </w:t>
      </w:r>
      <w:r w:rsidR="000E6945" w:rsidRPr="00D32DFC">
        <w:rPr>
          <w:rFonts w:ascii="Arial" w:hAnsi="Arial" w:cs="Arial"/>
          <w:sz w:val="20"/>
          <w:szCs w:val="20"/>
        </w:rPr>
        <w:t xml:space="preserve">of </w:t>
      </w:r>
      <w:r w:rsidR="00CC319B" w:rsidRPr="00D32DFC">
        <w:rPr>
          <w:rFonts w:ascii="Arial" w:hAnsi="Arial" w:cs="Arial"/>
          <w:sz w:val="20"/>
          <w:szCs w:val="20"/>
        </w:rPr>
        <w:t>justice</w:t>
      </w:r>
      <w:r w:rsidR="000E6945" w:rsidRPr="00D32DFC">
        <w:rPr>
          <w:rFonts w:ascii="Arial" w:hAnsi="Arial" w:cs="Arial"/>
          <w:sz w:val="20"/>
          <w:szCs w:val="20"/>
        </w:rPr>
        <w:t>.</w:t>
      </w:r>
    </w:p>
    <w:p w:rsidR="00E82E51" w:rsidRDefault="00FB5434" w:rsidP="00E82E51">
      <w:pPr>
        <w:spacing w:after="0"/>
        <w:rPr>
          <w:rFonts w:ascii="Arial" w:hAnsi="Arial" w:cs="Arial"/>
          <w:b/>
          <w:sz w:val="20"/>
          <w:szCs w:val="20"/>
        </w:rPr>
      </w:pPr>
      <w:r w:rsidRPr="00D32DFC">
        <w:rPr>
          <w:rFonts w:ascii="Arial" w:hAnsi="Arial" w:cs="Arial"/>
          <w:b/>
          <w:sz w:val="20"/>
          <w:szCs w:val="20"/>
        </w:rPr>
        <w:t>The project</w:t>
      </w:r>
      <w:r w:rsidR="00D32DFC" w:rsidRPr="00D32DFC">
        <w:rPr>
          <w:rFonts w:ascii="Arial" w:hAnsi="Arial" w:cs="Arial"/>
          <w:b/>
          <w:sz w:val="20"/>
          <w:szCs w:val="20"/>
        </w:rPr>
        <w:t xml:space="preserve">, and effects of </w:t>
      </w:r>
      <w:r w:rsidR="008313C7" w:rsidRPr="00D32DFC">
        <w:rPr>
          <w:rFonts w:ascii="Arial" w:hAnsi="Arial" w:cs="Arial"/>
          <w:b/>
          <w:sz w:val="20"/>
          <w:szCs w:val="20"/>
        </w:rPr>
        <w:t>legal</w:t>
      </w:r>
      <w:r w:rsidR="00D32DFC" w:rsidRPr="00D32DFC">
        <w:rPr>
          <w:rFonts w:ascii="Arial" w:hAnsi="Arial" w:cs="Arial"/>
          <w:b/>
          <w:sz w:val="20"/>
          <w:szCs w:val="20"/>
        </w:rPr>
        <w:t xml:space="preserve"> aid cuts</w:t>
      </w:r>
    </w:p>
    <w:p w:rsidR="00FB5434" w:rsidRPr="00E82E51" w:rsidRDefault="00CC319B" w:rsidP="00E82E51">
      <w:pPr>
        <w:spacing w:after="0"/>
        <w:rPr>
          <w:rFonts w:ascii="Arial" w:hAnsi="Arial" w:cs="Arial"/>
          <w:b/>
          <w:sz w:val="20"/>
          <w:szCs w:val="20"/>
        </w:rPr>
      </w:pPr>
      <w:r w:rsidRPr="00D32DFC">
        <w:rPr>
          <w:rFonts w:ascii="Arial" w:hAnsi="Arial" w:cs="Arial"/>
          <w:color w:val="000000"/>
          <w:sz w:val="20"/>
          <w:szCs w:val="20"/>
        </w:rPr>
        <w:t>Essentially</w:t>
      </w:r>
      <w:r w:rsidR="000E6945" w:rsidRPr="00D32DFC">
        <w:rPr>
          <w:rFonts w:ascii="Arial" w:hAnsi="Arial" w:cs="Arial"/>
          <w:color w:val="000000"/>
          <w:sz w:val="20"/>
          <w:szCs w:val="20"/>
        </w:rPr>
        <w:t>, t</w:t>
      </w:r>
      <w:r w:rsidR="00DD0785" w:rsidRPr="00D32DFC">
        <w:rPr>
          <w:rFonts w:ascii="Arial" w:hAnsi="Arial" w:cs="Arial"/>
          <w:color w:val="000000"/>
          <w:sz w:val="20"/>
          <w:szCs w:val="20"/>
        </w:rPr>
        <w:t xml:space="preserve">his project will examine how the </w:t>
      </w:r>
      <w:r w:rsidR="001A0972">
        <w:rPr>
          <w:rFonts w:ascii="Arial" w:hAnsi="Arial" w:cs="Arial"/>
          <w:color w:val="000000"/>
          <w:sz w:val="20"/>
          <w:szCs w:val="20"/>
        </w:rPr>
        <w:t xml:space="preserve">work of the </w:t>
      </w:r>
      <w:r w:rsidR="00DD0785" w:rsidRPr="00D32DFC">
        <w:rPr>
          <w:rFonts w:ascii="Arial" w:hAnsi="Arial" w:cs="Arial"/>
          <w:color w:val="000000"/>
          <w:sz w:val="20"/>
          <w:szCs w:val="20"/>
        </w:rPr>
        <w:t>Criminal Cas</w:t>
      </w:r>
      <w:r w:rsidR="001A0972">
        <w:rPr>
          <w:rFonts w:ascii="Arial" w:hAnsi="Arial" w:cs="Arial"/>
          <w:color w:val="000000"/>
          <w:sz w:val="20"/>
          <w:szCs w:val="20"/>
        </w:rPr>
        <w:t>es Review Commission (CCRC) has</w:t>
      </w:r>
      <w:r w:rsidR="00DD0785" w:rsidRPr="00D32DFC">
        <w:rPr>
          <w:rFonts w:ascii="Arial" w:hAnsi="Arial" w:cs="Arial"/>
          <w:color w:val="000000"/>
          <w:sz w:val="20"/>
          <w:szCs w:val="20"/>
        </w:rPr>
        <w:t xml:space="preserve"> been affected by cuts in legal aid. </w:t>
      </w:r>
    </w:p>
    <w:p w:rsidR="00FB5434" w:rsidRPr="00D32DFC" w:rsidRDefault="00FB5434" w:rsidP="00FB5434">
      <w:pPr>
        <w:autoSpaceDE w:val="0"/>
        <w:autoSpaceDN w:val="0"/>
        <w:adjustRightInd w:val="0"/>
        <w:spacing w:after="0" w:line="240" w:lineRule="auto"/>
        <w:rPr>
          <w:rFonts w:ascii="Arial" w:hAnsi="Arial" w:cs="Arial"/>
          <w:sz w:val="20"/>
          <w:szCs w:val="20"/>
        </w:rPr>
      </w:pPr>
    </w:p>
    <w:p w:rsidR="006C3E59" w:rsidRPr="00D32DFC" w:rsidRDefault="001A0972" w:rsidP="00FB5434">
      <w:pPr>
        <w:autoSpaceDE w:val="0"/>
        <w:autoSpaceDN w:val="0"/>
        <w:adjustRightInd w:val="0"/>
        <w:spacing w:after="0" w:line="240" w:lineRule="auto"/>
        <w:rPr>
          <w:rFonts w:ascii="Arial" w:hAnsi="Arial" w:cs="Arial"/>
          <w:sz w:val="20"/>
          <w:szCs w:val="20"/>
        </w:rPr>
      </w:pPr>
      <w:r>
        <w:rPr>
          <w:rFonts w:ascii="Arial" w:hAnsi="Arial" w:cs="Arial"/>
          <w:sz w:val="20"/>
          <w:szCs w:val="20"/>
        </w:rPr>
        <w:t>C</w:t>
      </w:r>
      <w:r w:rsidR="00FB5434" w:rsidRPr="00D32DFC">
        <w:rPr>
          <w:rFonts w:ascii="Arial" w:hAnsi="Arial" w:cs="Arial"/>
          <w:sz w:val="20"/>
          <w:szCs w:val="20"/>
        </w:rPr>
        <w:t xml:space="preserve">hanges to legal aid policy have affected the </w:t>
      </w:r>
      <w:r w:rsidR="00AF5101">
        <w:rPr>
          <w:rFonts w:ascii="Arial" w:hAnsi="Arial" w:cs="Arial"/>
          <w:sz w:val="20"/>
          <w:szCs w:val="20"/>
        </w:rPr>
        <w:t>availability</w:t>
      </w:r>
      <w:r>
        <w:rPr>
          <w:rFonts w:ascii="Arial" w:hAnsi="Arial" w:cs="Arial"/>
          <w:sz w:val="20"/>
          <w:szCs w:val="20"/>
        </w:rPr>
        <w:t xml:space="preserve"> </w:t>
      </w:r>
      <w:r w:rsidR="00FB5434" w:rsidRPr="00D32DFC">
        <w:rPr>
          <w:rFonts w:ascii="Arial" w:hAnsi="Arial" w:cs="Arial"/>
          <w:sz w:val="20"/>
          <w:szCs w:val="20"/>
        </w:rPr>
        <w:t xml:space="preserve">of representation </w:t>
      </w:r>
      <w:r>
        <w:rPr>
          <w:rFonts w:ascii="Arial" w:hAnsi="Arial" w:cs="Arial"/>
          <w:sz w:val="20"/>
          <w:szCs w:val="20"/>
        </w:rPr>
        <w:t>for applicant</w:t>
      </w:r>
      <w:r w:rsidR="00FB5434" w:rsidRPr="00D32DFC">
        <w:rPr>
          <w:rFonts w:ascii="Arial" w:hAnsi="Arial" w:cs="Arial"/>
          <w:sz w:val="20"/>
          <w:szCs w:val="20"/>
        </w:rPr>
        <w:t xml:space="preserve">s who seek case review with the CCRC. </w:t>
      </w:r>
      <w:r w:rsidR="00CC319B" w:rsidRPr="00D32DFC">
        <w:rPr>
          <w:rFonts w:ascii="Arial" w:hAnsi="Arial" w:cs="Arial"/>
          <w:sz w:val="20"/>
          <w:szCs w:val="20"/>
        </w:rPr>
        <w:t>Those</w:t>
      </w:r>
      <w:r w:rsidR="000E6945" w:rsidRPr="00D32DFC">
        <w:rPr>
          <w:rFonts w:ascii="Arial" w:hAnsi="Arial" w:cs="Arial"/>
          <w:sz w:val="20"/>
          <w:szCs w:val="20"/>
        </w:rPr>
        <w:t xml:space="preserve"> </w:t>
      </w:r>
      <w:r w:rsidR="00CC319B" w:rsidRPr="00D32DFC">
        <w:rPr>
          <w:rFonts w:ascii="Arial" w:hAnsi="Arial" w:cs="Arial"/>
          <w:sz w:val="20"/>
          <w:szCs w:val="20"/>
        </w:rPr>
        <w:t>changes</w:t>
      </w:r>
      <w:r w:rsidR="000E6945" w:rsidRPr="00D32DFC">
        <w:rPr>
          <w:rFonts w:ascii="Arial" w:hAnsi="Arial" w:cs="Arial"/>
          <w:sz w:val="20"/>
          <w:szCs w:val="20"/>
        </w:rPr>
        <w:t xml:space="preserve"> are coupled with an </w:t>
      </w:r>
      <w:r w:rsidR="00CC319B" w:rsidRPr="00D32DFC">
        <w:rPr>
          <w:rFonts w:ascii="Arial" w:hAnsi="Arial" w:cs="Arial"/>
          <w:sz w:val="20"/>
          <w:szCs w:val="20"/>
        </w:rPr>
        <w:t>increase</w:t>
      </w:r>
      <w:r w:rsidR="000E6945" w:rsidRPr="00D32DFC">
        <w:rPr>
          <w:rFonts w:ascii="Arial" w:hAnsi="Arial" w:cs="Arial"/>
          <w:sz w:val="20"/>
          <w:szCs w:val="20"/>
        </w:rPr>
        <w:t xml:space="preserve"> in the volume of </w:t>
      </w:r>
      <w:r w:rsidR="00CC319B" w:rsidRPr="00D32DFC">
        <w:rPr>
          <w:rFonts w:ascii="Arial" w:hAnsi="Arial" w:cs="Arial"/>
          <w:sz w:val="20"/>
          <w:szCs w:val="20"/>
        </w:rPr>
        <w:t>applications</w:t>
      </w:r>
      <w:r w:rsidR="000E6945" w:rsidRPr="00D32DFC">
        <w:rPr>
          <w:rFonts w:ascii="Arial" w:hAnsi="Arial" w:cs="Arial"/>
          <w:sz w:val="20"/>
          <w:szCs w:val="20"/>
        </w:rPr>
        <w:t xml:space="preserve"> received by the CCRC following the </w:t>
      </w:r>
      <w:r w:rsidR="00CC319B" w:rsidRPr="00D32DFC">
        <w:rPr>
          <w:rFonts w:ascii="Arial" w:hAnsi="Arial" w:cs="Arial"/>
          <w:sz w:val="20"/>
          <w:szCs w:val="20"/>
        </w:rPr>
        <w:t>introduction</w:t>
      </w:r>
      <w:r w:rsidR="000E6945" w:rsidRPr="00D32DFC">
        <w:rPr>
          <w:rFonts w:ascii="Arial" w:hAnsi="Arial" w:cs="Arial"/>
          <w:sz w:val="20"/>
          <w:szCs w:val="20"/>
        </w:rPr>
        <w:t xml:space="preserve"> of the Easy Read </w:t>
      </w:r>
      <w:r w:rsidR="00CC319B" w:rsidRPr="00D32DFC">
        <w:rPr>
          <w:rFonts w:ascii="Arial" w:hAnsi="Arial" w:cs="Arial"/>
          <w:sz w:val="20"/>
          <w:szCs w:val="20"/>
        </w:rPr>
        <w:t>application</w:t>
      </w:r>
      <w:r w:rsidR="000E6945" w:rsidRPr="00D32DFC">
        <w:rPr>
          <w:rFonts w:ascii="Arial" w:hAnsi="Arial" w:cs="Arial"/>
          <w:sz w:val="20"/>
          <w:szCs w:val="20"/>
        </w:rPr>
        <w:t xml:space="preserve"> form</w:t>
      </w:r>
      <w:r w:rsidR="006C3E59" w:rsidRPr="00D32DFC">
        <w:rPr>
          <w:rFonts w:ascii="Arial" w:hAnsi="Arial" w:cs="Arial"/>
          <w:sz w:val="20"/>
          <w:szCs w:val="20"/>
        </w:rPr>
        <w:t xml:space="preserve"> (April 2012)</w:t>
      </w:r>
      <w:r w:rsidR="000E6945" w:rsidRPr="00D32DFC">
        <w:rPr>
          <w:rFonts w:ascii="Arial" w:hAnsi="Arial" w:cs="Arial"/>
          <w:sz w:val="20"/>
          <w:szCs w:val="20"/>
        </w:rPr>
        <w:t xml:space="preserve">. </w:t>
      </w:r>
      <w:r w:rsidR="00FB5434" w:rsidRPr="00D32DFC">
        <w:rPr>
          <w:rFonts w:ascii="Arial" w:hAnsi="Arial" w:cs="Arial"/>
          <w:sz w:val="20"/>
          <w:szCs w:val="20"/>
        </w:rPr>
        <w:t xml:space="preserve">The </w:t>
      </w:r>
      <w:r w:rsidR="002C3CBC" w:rsidRPr="00D32DFC">
        <w:rPr>
          <w:rFonts w:ascii="Arial" w:hAnsi="Arial" w:cs="Arial"/>
          <w:sz w:val="20"/>
          <w:szCs w:val="20"/>
        </w:rPr>
        <w:t xml:space="preserve">most </w:t>
      </w:r>
      <w:r w:rsidR="003E4F8F" w:rsidRPr="00D32DFC">
        <w:rPr>
          <w:rFonts w:ascii="Arial" w:hAnsi="Arial" w:cs="Arial"/>
          <w:sz w:val="20"/>
          <w:szCs w:val="20"/>
        </w:rPr>
        <w:t>significant</w:t>
      </w:r>
      <w:r w:rsidR="00FB5434" w:rsidRPr="00D32DFC">
        <w:rPr>
          <w:rFonts w:ascii="Arial" w:hAnsi="Arial" w:cs="Arial"/>
          <w:sz w:val="20"/>
          <w:szCs w:val="20"/>
        </w:rPr>
        <w:t xml:space="preserve"> changes in the funding scheme </w:t>
      </w:r>
      <w:r w:rsidR="000E6945" w:rsidRPr="00D32DFC">
        <w:rPr>
          <w:rFonts w:ascii="Arial" w:hAnsi="Arial" w:cs="Arial"/>
          <w:sz w:val="20"/>
          <w:szCs w:val="20"/>
        </w:rPr>
        <w:t>we</w:t>
      </w:r>
      <w:r w:rsidR="002C3CBC" w:rsidRPr="00D32DFC">
        <w:rPr>
          <w:rFonts w:ascii="Arial" w:hAnsi="Arial" w:cs="Arial"/>
          <w:sz w:val="20"/>
          <w:szCs w:val="20"/>
        </w:rPr>
        <w:t xml:space="preserve">re </w:t>
      </w:r>
      <w:r w:rsidR="00FB5434" w:rsidRPr="00D32DFC">
        <w:rPr>
          <w:rFonts w:ascii="Arial" w:hAnsi="Arial" w:cs="Arial"/>
          <w:sz w:val="20"/>
          <w:szCs w:val="20"/>
        </w:rPr>
        <w:t>brought about by</w:t>
      </w:r>
      <w:r w:rsidR="006C3E59" w:rsidRPr="00D32DFC">
        <w:rPr>
          <w:rFonts w:ascii="Arial" w:hAnsi="Arial" w:cs="Arial"/>
          <w:sz w:val="20"/>
          <w:szCs w:val="20"/>
        </w:rPr>
        <w:t>:</w:t>
      </w:r>
    </w:p>
    <w:p w:rsidR="006C3E59" w:rsidRPr="00D32DFC" w:rsidRDefault="00E82E51" w:rsidP="00E82E51">
      <w:pPr>
        <w:pStyle w:val="ListParagraph"/>
        <w:numPr>
          <w:ilvl w:val="0"/>
          <w:numId w:val="6"/>
        </w:num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FB5434" w:rsidRPr="00D32DFC">
        <w:rPr>
          <w:rFonts w:ascii="Arial" w:hAnsi="Arial" w:cs="Arial"/>
          <w:sz w:val="20"/>
          <w:szCs w:val="20"/>
        </w:rPr>
        <w:t>he Legal Aid</w:t>
      </w:r>
      <w:r>
        <w:rPr>
          <w:rFonts w:ascii="Arial" w:hAnsi="Arial" w:cs="Arial"/>
          <w:sz w:val="20"/>
          <w:szCs w:val="20"/>
        </w:rPr>
        <w:t>,</w:t>
      </w:r>
      <w:r w:rsidR="00FB5434" w:rsidRPr="00D32DFC">
        <w:rPr>
          <w:rFonts w:ascii="Arial" w:hAnsi="Arial" w:cs="Arial"/>
          <w:sz w:val="20"/>
          <w:szCs w:val="20"/>
        </w:rPr>
        <w:t xml:space="preserve"> Sentencing and P</w:t>
      </w:r>
      <w:r w:rsidR="006C3E59" w:rsidRPr="00D32DFC">
        <w:rPr>
          <w:rFonts w:ascii="Arial" w:hAnsi="Arial" w:cs="Arial"/>
          <w:sz w:val="20"/>
          <w:szCs w:val="20"/>
        </w:rPr>
        <w:t>unishment of Offenders Act 2012</w:t>
      </w:r>
    </w:p>
    <w:p w:rsidR="006C3E59" w:rsidRPr="00D32DFC" w:rsidRDefault="00E82E51" w:rsidP="00E82E51">
      <w:pPr>
        <w:pStyle w:val="ListParagraph"/>
        <w:numPr>
          <w:ilvl w:val="0"/>
          <w:numId w:val="6"/>
        </w:num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FB5434" w:rsidRPr="00D32DFC">
        <w:rPr>
          <w:rFonts w:ascii="Arial" w:hAnsi="Arial" w:cs="Arial"/>
          <w:sz w:val="20"/>
          <w:szCs w:val="20"/>
        </w:rPr>
        <w:t xml:space="preserve">he coming into force of reduced expert fees under the Criminal Legal Aid (Remuneration) Regulations 2013 and </w:t>
      </w:r>
    </w:p>
    <w:p w:rsidR="002C3CBC" w:rsidRPr="00D32DFC" w:rsidRDefault="00E82E51" w:rsidP="00E82E51">
      <w:pPr>
        <w:pStyle w:val="ListParagraph"/>
        <w:numPr>
          <w:ilvl w:val="0"/>
          <w:numId w:val="6"/>
        </w:numPr>
        <w:autoSpaceDE w:val="0"/>
        <w:autoSpaceDN w:val="0"/>
        <w:adjustRightInd w:val="0"/>
        <w:spacing w:after="0" w:line="240" w:lineRule="auto"/>
        <w:rPr>
          <w:rFonts w:ascii="Arial" w:hAnsi="Arial" w:cs="Arial"/>
          <w:sz w:val="20"/>
          <w:szCs w:val="20"/>
        </w:rPr>
      </w:pPr>
      <w:r>
        <w:rPr>
          <w:rFonts w:ascii="Arial" w:hAnsi="Arial" w:cs="Arial"/>
          <w:sz w:val="20"/>
          <w:szCs w:val="20"/>
        </w:rPr>
        <w:t>t</w:t>
      </w:r>
      <w:r w:rsidR="00FB5434" w:rsidRPr="00D32DFC">
        <w:rPr>
          <w:rFonts w:ascii="Arial" w:hAnsi="Arial" w:cs="Arial"/>
          <w:sz w:val="20"/>
          <w:szCs w:val="20"/>
        </w:rPr>
        <w:t xml:space="preserve">he 8.75% </w:t>
      </w:r>
      <w:r w:rsidR="001A0972">
        <w:rPr>
          <w:rFonts w:ascii="Arial" w:hAnsi="Arial" w:cs="Arial"/>
          <w:sz w:val="20"/>
          <w:szCs w:val="20"/>
        </w:rPr>
        <w:t xml:space="preserve">legal aid </w:t>
      </w:r>
      <w:r w:rsidR="00FB5434" w:rsidRPr="00D32DFC">
        <w:rPr>
          <w:rFonts w:ascii="Arial" w:hAnsi="Arial" w:cs="Arial"/>
          <w:sz w:val="20"/>
          <w:szCs w:val="20"/>
        </w:rPr>
        <w:t>fee cut introduced in</w:t>
      </w:r>
      <w:r w:rsidR="000E6945" w:rsidRPr="00D32DFC">
        <w:rPr>
          <w:rFonts w:ascii="Arial" w:hAnsi="Arial" w:cs="Arial"/>
          <w:sz w:val="20"/>
          <w:szCs w:val="20"/>
        </w:rPr>
        <w:t xml:space="preserve"> </w:t>
      </w:r>
      <w:r w:rsidR="00FB5434" w:rsidRPr="00D32DFC">
        <w:rPr>
          <w:rFonts w:ascii="Arial" w:hAnsi="Arial" w:cs="Arial"/>
          <w:sz w:val="20"/>
          <w:szCs w:val="20"/>
        </w:rPr>
        <w:t xml:space="preserve">March 2014. </w:t>
      </w:r>
    </w:p>
    <w:p w:rsidR="002C3CBC" w:rsidRPr="00D32DFC" w:rsidRDefault="002C3CBC" w:rsidP="00FB5434">
      <w:pPr>
        <w:autoSpaceDE w:val="0"/>
        <w:autoSpaceDN w:val="0"/>
        <w:adjustRightInd w:val="0"/>
        <w:spacing w:after="0" w:line="240" w:lineRule="auto"/>
        <w:rPr>
          <w:rFonts w:ascii="Arial" w:hAnsi="Arial" w:cs="Arial"/>
          <w:sz w:val="20"/>
          <w:szCs w:val="20"/>
        </w:rPr>
      </w:pPr>
    </w:p>
    <w:p w:rsidR="006C3E59" w:rsidRPr="00D32DFC" w:rsidRDefault="00FB5434" w:rsidP="003E4F8F">
      <w:pPr>
        <w:autoSpaceDE w:val="0"/>
        <w:autoSpaceDN w:val="0"/>
        <w:adjustRightInd w:val="0"/>
        <w:spacing w:after="0" w:line="240" w:lineRule="auto"/>
        <w:rPr>
          <w:rFonts w:ascii="Arial" w:hAnsi="Arial" w:cs="Arial"/>
          <w:sz w:val="20"/>
          <w:szCs w:val="20"/>
        </w:rPr>
      </w:pPr>
      <w:r w:rsidRPr="00D32DFC">
        <w:rPr>
          <w:rFonts w:ascii="Arial" w:hAnsi="Arial" w:cs="Arial"/>
          <w:sz w:val="20"/>
          <w:szCs w:val="20"/>
        </w:rPr>
        <w:t>W</w:t>
      </w:r>
      <w:r w:rsidR="00DD0785" w:rsidRPr="00D32DFC">
        <w:rPr>
          <w:rFonts w:ascii="Arial" w:hAnsi="Arial" w:cs="Arial"/>
          <w:sz w:val="20"/>
          <w:szCs w:val="20"/>
        </w:rPr>
        <w:t xml:space="preserve">e will </w:t>
      </w:r>
      <w:r w:rsidRPr="00D32DFC">
        <w:rPr>
          <w:rFonts w:ascii="Arial" w:hAnsi="Arial" w:cs="Arial"/>
          <w:sz w:val="20"/>
          <w:szCs w:val="20"/>
        </w:rPr>
        <w:t xml:space="preserve">examine fluctuations in the volume of applications received by the CCRC, and on the </w:t>
      </w:r>
      <w:r w:rsidR="000E6945" w:rsidRPr="00D32DFC">
        <w:rPr>
          <w:rFonts w:ascii="Arial" w:hAnsi="Arial" w:cs="Arial"/>
          <w:sz w:val="20"/>
          <w:szCs w:val="20"/>
        </w:rPr>
        <w:t>features</w:t>
      </w:r>
      <w:r w:rsidRPr="00D32DFC">
        <w:rPr>
          <w:rFonts w:ascii="Arial" w:hAnsi="Arial" w:cs="Arial"/>
          <w:sz w:val="20"/>
          <w:szCs w:val="20"/>
        </w:rPr>
        <w:t xml:space="preserve"> of appli</w:t>
      </w:r>
      <w:r w:rsidR="006C3E59" w:rsidRPr="00D32DFC">
        <w:rPr>
          <w:rFonts w:ascii="Arial" w:hAnsi="Arial" w:cs="Arial"/>
          <w:sz w:val="20"/>
          <w:szCs w:val="20"/>
        </w:rPr>
        <w:t xml:space="preserve">cations that are being received, </w:t>
      </w:r>
      <w:r w:rsidR="008313C7" w:rsidRPr="00D32DFC">
        <w:rPr>
          <w:rFonts w:ascii="Arial" w:hAnsi="Arial" w:cs="Arial"/>
          <w:sz w:val="20"/>
          <w:szCs w:val="20"/>
        </w:rPr>
        <w:t>including</w:t>
      </w:r>
      <w:r w:rsidR="006C3E59" w:rsidRPr="00D32DFC">
        <w:rPr>
          <w:rFonts w:ascii="Arial" w:hAnsi="Arial" w:cs="Arial"/>
          <w:sz w:val="20"/>
          <w:szCs w:val="20"/>
        </w:rPr>
        <w:t>:</w:t>
      </w:r>
    </w:p>
    <w:p w:rsidR="006C3E59" w:rsidRPr="00D32DFC" w:rsidRDefault="00FB5434" w:rsidP="00E82E51">
      <w:pPr>
        <w:pStyle w:val="ListParagraph"/>
        <w:numPr>
          <w:ilvl w:val="0"/>
          <w:numId w:val="7"/>
        </w:numPr>
        <w:autoSpaceDE w:val="0"/>
        <w:autoSpaceDN w:val="0"/>
        <w:adjustRightInd w:val="0"/>
        <w:spacing w:after="0" w:line="240" w:lineRule="auto"/>
        <w:rPr>
          <w:rFonts w:ascii="Arial" w:hAnsi="Arial" w:cs="Arial"/>
          <w:sz w:val="20"/>
          <w:szCs w:val="20"/>
        </w:rPr>
      </w:pPr>
      <w:r w:rsidRPr="00D32DFC">
        <w:rPr>
          <w:rFonts w:ascii="Arial" w:hAnsi="Arial" w:cs="Arial"/>
          <w:sz w:val="20"/>
          <w:szCs w:val="20"/>
        </w:rPr>
        <w:t xml:space="preserve">whether it is possible to identify trends in the number </w:t>
      </w:r>
      <w:r w:rsidR="006C3E59" w:rsidRPr="00D32DFC">
        <w:rPr>
          <w:rFonts w:ascii="Arial" w:hAnsi="Arial" w:cs="Arial"/>
          <w:sz w:val="20"/>
          <w:szCs w:val="20"/>
        </w:rPr>
        <w:t>of applications being submitted</w:t>
      </w:r>
    </w:p>
    <w:p w:rsidR="006C3E59" w:rsidRPr="00D32DFC" w:rsidRDefault="00FB5434" w:rsidP="00E82E51">
      <w:pPr>
        <w:pStyle w:val="ListParagraph"/>
        <w:numPr>
          <w:ilvl w:val="0"/>
          <w:numId w:val="7"/>
        </w:numPr>
        <w:autoSpaceDE w:val="0"/>
        <w:autoSpaceDN w:val="0"/>
        <w:adjustRightInd w:val="0"/>
        <w:spacing w:after="0" w:line="240" w:lineRule="auto"/>
        <w:rPr>
          <w:rFonts w:ascii="Arial" w:hAnsi="Arial" w:cs="Arial"/>
          <w:sz w:val="20"/>
          <w:szCs w:val="20"/>
        </w:rPr>
      </w:pPr>
      <w:r w:rsidRPr="00D32DFC">
        <w:rPr>
          <w:rFonts w:ascii="Arial" w:hAnsi="Arial" w:cs="Arial"/>
          <w:sz w:val="20"/>
          <w:szCs w:val="20"/>
        </w:rPr>
        <w:t>whether such trends reflect changes in legal aid provision</w:t>
      </w:r>
    </w:p>
    <w:p w:rsidR="003E4F8F" w:rsidRPr="00D32DFC" w:rsidRDefault="00FB5434" w:rsidP="00E82E51">
      <w:pPr>
        <w:pStyle w:val="ListParagraph"/>
        <w:numPr>
          <w:ilvl w:val="0"/>
          <w:numId w:val="7"/>
        </w:numPr>
        <w:autoSpaceDE w:val="0"/>
        <w:autoSpaceDN w:val="0"/>
        <w:adjustRightInd w:val="0"/>
        <w:spacing w:after="0" w:line="240" w:lineRule="auto"/>
        <w:rPr>
          <w:rFonts w:ascii="Arial" w:hAnsi="Arial" w:cs="Arial"/>
          <w:sz w:val="20"/>
          <w:szCs w:val="20"/>
        </w:rPr>
      </w:pPr>
      <w:r w:rsidRPr="00D32DFC">
        <w:rPr>
          <w:rFonts w:ascii="Arial" w:hAnsi="Arial" w:cs="Arial"/>
          <w:sz w:val="20"/>
          <w:szCs w:val="20"/>
        </w:rPr>
        <w:t>whether it is possible to detect a change in the</w:t>
      </w:r>
      <w:r w:rsidR="000E6945" w:rsidRPr="00D32DFC">
        <w:rPr>
          <w:rFonts w:ascii="Arial" w:hAnsi="Arial" w:cs="Arial"/>
          <w:sz w:val="20"/>
          <w:szCs w:val="20"/>
        </w:rPr>
        <w:t xml:space="preserve"> way that </w:t>
      </w:r>
      <w:r w:rsidR="00000999" w:rsidRPr="00D32DFC">
        <w:rPr>
          <w:rFonts w:ascii="Arial" w:hAnsi="Arial" w:cs="Arial"/>
          <w:sz w:val="20"/>
          <w:szCs w:val="20"/>
        </w:rPr>
        <w:t>applications are prepar</w:t>
      </w:r>
      <w:r w:rsidR="000E6945" w:rsidRPr="00D32DFC">
        <w:rPr>
          <w:rFonts w:ascii="Arial" w:hAnsi="Arial" w:cs="Arial"/>
          <w:sz w:val="20"/>
          <w:szCs w:val="20"/>
        </w:rPr>
        <w:t>ed</w:t>
      </w:r>
      <w:r w:rsidR="0075409B" w:rsidRPr="00D32DFC">
        <w:rPr>
          <w:rFonts w:ascii="Arial" w:hAnsi="Arial" w:cs="Arial"/>
          <w:sz w:val="20"/>
          <w:szCs w:val="20"/>
        </w:rPr>
        <w:t xml:space="preserve">. </w:t>
      </w:r>
    </w:p>
    <w:p w:rsidR="0075409B" w:rsidRPr="00D32DFC" w:rsidRDefault="0075409B" w:rsidP="0075409B">
      <w:pPr>
        <w:autoSpaceDE w:val="0"/>
        <w:autoSpaceDN w:val="0"/>
        <w:adjustRightInd w:val="0"/>
        <w:spacing w:after="0" w:line="240" w:lineRule="auto"/>
        <w:rPr>
          <w:rFonts w:ascii="Arial" w:hAnsi="Arial" w:cs="Arial"/>
          <w:sz w:val="20"/>
          <w:szCs w:val="20"/>
        </w:rPr>
      </w:pPr>
    </w:p>
    <w:p w:rsidR="008D4A99" w:rsidRPr="00D32DFC" w:rsidRDefault="006C3E59" w:rsidP="0075409B">
      <w:pPr>
        <w:autoSpaceDE w:val="0"/>
        <w:autoSpaceDN w:val="0"/>
        <w:adjustRightInd w:val="0"/>
        <w:spacing w:after="0" w:line="240" w:lineRule="auto"/>
        <w:rPr>
          <w:rFonts w:ascii="Arial" w:hAnsi="Arial" w:cs="Arial"/>
          <w:sz w:val="20"/>
          <w:szCs w:val="20"/>
        </w:rPr>
      </w:pPr>
      <w:r w:rsidRPr="00D32DFC">
        <w:rPr>
          <w:rFonts w:ascii="Arial" w:hAnsi="Arial" w:cs="Arial"/>
          <w:sz w:val="20"/>
          <w:szCs w:val="20"/>
        </w:rPr>
        <w:t xml:space="preserve">The project builds on </w:t>
      </w:r>
      <w:r w:rsidR="008313C7">
        <w:rPr>
          <w:rFonts w:ascii="Arial" w:hAnsi="Arial" w:cs="Arial"/>
          <w:sz w:val="20"/>
          <w:szCs w:val="20"/>
        </w:rPr>
        <w:t xml:space="preserve">research </w:t>
      </w:r>
      <w:r w:rsidRPr="00D32DFC">
        <w:rPr>
          <w:rFonts w:ascii="Arial" w:hAnsi="Arial" w:cs="Arial"/>
          <w:sz w:val="20"/>
          <w:szCs w:val="20"/>
        </w:rPr>
        <w:t xml:space="preserve">conducted on the influence </w:t>
      </w:r>
      <w:r w:rsidR="003E4F8F" w:rsidRPr="00D32DFC">
        <w:rPr>
          <w:rFonts w:ascii="Arial" w:hAnsi="Arial" w:cs="Arial"/>
          <w:sz w:val="20"/>
          <w:szCs w:val="20"/>
        </w:rPr>
        <w:t>of legal representation on applications made to the CCRC. In</w:t>
      </w:r>
      <w:r w:rsidR="008D4A99" w:rsidRPr="00D32DFC">
        <w:rPr>
          <w:rFonts w:ascii="Arial" w:hAnsi="Arial" w:cs="Arial"/>
          <w:sz w:val="20"/>
          <w:szCs w:val="20"/>
        </w:rPr>
        <w:t xml:space="preserve"> one earlier study of criminal appeal processes, Hodgson and H</w:t>
      </w:r>
      <w:r w:rsidR="003E4F8F" w:rsidRPr="00D32DFC">
        <w:rPr>
          <w:rFonts w:ascii="Arial" w:hAnsi="Arial" w:cs="Arial"/>
          <w:sz w:val="20"/>
          <w:szCs w:val="20"/>
        </w:rPr>
        <w:t xml:space="preserve">orne found evidence that </w:t>
      </w:r>
      <w:r w:rsidR="008D4A99" w:rsidRPr="00D32DFC">
        <w:rPr>
          <w:rFonts w:ascii="Arial" w:hAnsi="Arial" w:cs="Arial"/>
          <w:sz w:val="20"/>
          <w:szCs w:val="20"/>
        </w:rPr>
        <w:t xml:space="preserve">legal representation does improve the quality of submissions made to </w:t>
      </w:r>
      <w:r w:rsidR="003E4F8F" w:rsidRPr="00D32DFC">
        <w:rPr>
          <w:rFonts w:ascii="Arial" w:hAnsi="Arial" w:cs="Arial"/>
          <w:sz w:val="20"/>
          <w:szCs w:val="20"/>
        </w:rPr>
        <w:t xml:space="preserve">the CCRC, and that applications </w:t>
      </w:r>
      <w:r w:rsidR="008D4A99" w:rsidRPr="00D32DFC">
        <w:rPr>
          <w:rFonts w:ascii="Arial" w:hAnsi="Arial" w:cs="Arial"/>
          <w:sz w:val="20"/>
          <w:szCs w:val="20"/>
        </w:rPr>
        <w:t>involving lawyers were almost twice as likely to contain successful su</w:t>
      </w:r>
      <w:r w:rsidR="003E4F8F" w:rsidRPr="00D32DFC">
        <w:rPr>
          <w:rFonts w:ascii="Arial" w:hAnsi="Arial" w:cs="Arial"/>
          <w:sz w:val="20"/>
          <w:szCs w:val="20"/>
        </w:rPr>
        <w:t>bmissions (bearing in mind that success is a difficult concept for the CCRC).</w:t>
      </w:r>
      <w:r w:rsidRPr="00D32DFC">
        <w:rPr>
          <w:rStyle w:val="FootnoteReference"/>
          <w:rFonts w:ascii="Arial" w:hAnsi="Arial" w:cs="Arial"/>
          <w:sz w:val="20"/>
          <w:szCs w:val="20"/>
        </w:rPr>
        <w:footnoteReference w:id="1"/>
      </w:r>
      <w:r w:rsidR="003E4F8F" w:rsidRPr="00D32DFC">
        <w:rPr>
          <w:rFonts w:ascii="Arial" w:hAnsi="Arial" w:cs="Arial"/>
          <w:sz w:val="20"/>
          <w:szCs w:val="20"/>
        </w:rPr>
        <w:t xml:space="preserve"> </w:t>
      </w:r>
      <w:r w:rsidR="008D4A99" w:rsidRPr="00D32DFC">
        <w:rPr>
          <w:rFonts w:ascii="Arial" w:hAnsi="Arial" w:cs="Arial"/>
          <w:sz w:val="20"/>
          <w:szCs w:val="20"/>
        </w:rPr>
        <w:t>How</w:t>
      </w:r>
      <w:r w:rsidR="0075409B" w:rsidRPr="00D32DFC">
        <w:rPr>
          <w:rFonts w:ascii="Arial" w:hAnsi="Arial" w:cs="Arial"/>
          <w:sz w:val="20"/>
          <w:szCs w:val="20"/>
        </w:rPr>
        <w:t xml:space="preserve">ever, solicitors interviewed by </w:t>
      </w:r>
      <w:r w:rsidR="008D4A99" w:rsidRPr="00D32DFC">
        <w:rPr>
          <w:rFonts w:ascii="Arial" w:hAnsi="Arial" w:cs="Arial"/>
          <w:sz w:val="20"/>
          <w:szCs w:val="20"/>
        </w:rPr>
        <w:t>Hodgson and Horne expressed the view that publicly funded</w:t>
      </w:r>
      <w:r w:rsidR="0075409B" w:rsidRPr="00D32DFC">
        <w:rPr>
          <w:rFonts w:ascii="Arial" w:hAnsi="Arial" w:cs="Arial"/>
          <w:sz w:val="20"/>
          <w:szCs w:val="20"/>
        </w:rPr>
        <w:t xml:space="preserve"> remuneration rates were so low </w:t>
      </w:r>
      <w:r w:rsidR="008D4A99" w:rsidRPr="00D32DFC">
        <w:rPr>
          <w:rFonts w:ascii="Arial" w:hAnsi="Arial" w:cs="Arial"/>
          <w:sz w:val="20"/>
          <w:szCs w:val="20"/>
        </w:rPr>
        <w:t>that CCRC work was not economical, and some firms were a</w:t>
      </w:r>
      <w:r w:rsidR="00207368" w:rsidRPr="00D32DFC">
        <w:rPr>
          <w:rFonts w:ascii="Arial" w:hAnsi="Arial" w:cs="Arial"/>
          <w:sz w:val="20"/>
          <w:szCs w:val="20"/>
        </w:rPr>
        <w:t>bandoning such work altogether.</w:t>
      </w:r>
    </w:p>
    <w:p w:rsidR="002C3CBC" w:rsidRPr="00D32DFC" w:rsidRDefault="002C3CBC" w:rsidP="0075409B">
      <w:pPr>
        <w:autoSpaceDE w:val="0"/>
        <w:autoSpaceDN w:val="0"/>
        <w:adjustRightInd w:val="0"/>
        <w:spacing w:after="0" w:line="240" w:lineRule="auto"/>
        <w:rPr>
          <w:rFonts w:ascii="Arial" w:hAnsi="Arial" w:cs="Arial"/>
          <w:sz w:val="20"/>
          <w:szCs w:val="20"/>
        </w:rPr>
      </w:pPr>
    </w:p>
    <w:p w:rsidR="00207368" w:rsidRPr="00D32DFC" w:rsidRDefault="00B07EDD" w:rsidP="00207368">
      <w:pPr>
        <w:pStyle w:val="text"/>
        <w:spacing w:line="240" w:lineRule="auto"/>
        <w:rPr>
          <w:rFonts w:ascii="Arial" w:hAnsi="Arial" w:cs="Arial"/>
        </w:rPr>
      </w:pPr>
      <w:r w:rsidRPr="00D32DFC">
        <w:rPr>
          <w:rFonts w:ascii="Arial" w:hAnsi="Arial" w:cs="Arial"/>
        </w:rPr>
        <w:t xml:space="preserve">Criminal defence lawyers continue to report that legal aid cuts </w:t>
      </w:r>
      <w:r w:rsidR="0075409B" w:rsidRPr="00D32DFC">
        <w:rPr>
          <w:rFonts w:ascii="Arial" w:hAnsi="Arial" w:cs="Arial"/>
        </w:rPr>
        <w:t xml:space="preserve">have affected the way that they </w:t>
      </w:r>
      <w:r w:rsidRPr="00D32DFC">
        <w:rPr>
          <w:rFonts w:ascii="Arial" w:hAnsi="Arial" w:cs="Arial"/>
        </w:rPr>
        <w:t>represent clients because they feel increasingly torn between represent</w:t>
      </w:r>
      <w:r w:rsidR="0075409B" w:rsidRPr="00D32DFC">
        <w:rPr>
          <w:rFonts w:ascii="Arial" w:hAnsi="Arial" w:cs="Arial"/>
        </w:rPr>
        <w:t xml:space="preserve">ing the needs of their clients, </w:t>
      </w:r>
      <w:r w:rsidRPr="00D32DFC">
        <w:rPr>
          <w:rFonts w:ascii="Arial" w:hAnsi="Arial" w:cs="Arial"/>
        </w:rPr>
        <w:t>their businesse</w:t>
      </w:r>
      <w:r w:rsidR="00207368" w:rsidRPr="00D32DFC">
        <w:rPr>
          <w:rFonts w:ascii="Arial" w:hAnsi="Arial" w:cs="Arial"/>
        </w:rPr>
        <w:t>s and their funders</w:t>
      </w:r>
      <w:r w:rsidRPr="00D32DFC">
        <w:rPr>
          <w:rFonts w:ascii="Arial" w:hAnsi="Arial" w:cs="Arial"/>
        </w:rPr>
        <w:t>.</w:t>
      </w:r>
      <w:r w:rsidR="006C3E59" w:rsidRPr="00D32DFC">
        <w:rPr>
          <w:rStyle w:val="FootnoteReference"/>
          <w:rFonts w:ascii="Arial" w:hAnsi="Arial" w:cs="Arial"/>
        </w:rPr>
        <w:footnoteReference w:id="2"/>
      </w:r>
      <w:r w:rsidRPr="00D32DFC">
        <w:rPr>
          <w:rFonts w:ascii="Arial" w:hAnsi="Arial" w:cs="Arial"/>
        </w:rPr>
        <w:t xml:space="preserve"> </w:t>
      </w:r>
      <w:r w:rsidR="006C3E59" w:rsidRPr="00D32DFC">
        <w:rPr>
          <w:rFonts w:ascii="Arial" w:hAnsi="Arial" w:cs="Arial"/>
        </w:rPr>
        <w:t>M</w:t>
      </w:r>
      <w:r w:rsidR="00207368" w:rsidRPr="00D32DFC">
        <w:rPr>
          <w:rFonts w:ascii="Arial" w:hAnsi="Arial" w:cs="Arial"/>
        </w:rPr>
        <w:t>orale among defence lawyers is low.</w:t>
      </w:r>
      <w:r w:rsidR="00207368" w:rsidRPr="00D32DFC">
        <w:rPr>
          <w:rStyle w:val="FootnoteReference"/>
          <w:rFonts w:ascii="Arial" w:hAnsi="Arial" w:cs="Arial"/>
        </w:rPr>
        <w:footnoteReference w:id="3"/>
      </w:r>
      <w:r w:rsidR="00207368" w:rsidRPr="00D32DFC">
        <w:rPr>
          <w:rFonts w:ascii="Arial" w:hAnsi="Arial" w:cs="Arial"/>
        </w:rPr>
        <w:t xml:space="preserve"> The Justice Committee reported that reductions in legal aid were hindering the ability of defence lawyers to conduct proper reviews of material disclosed by the CPS, raising concerns about increased potential for miscarriages of justice.</w:t>
      </w:r>
      <w:r w:rsidR="00207368" w:rsidRPr="00D32DFC">
        <w:rPr>
          <w:rStyle w:val="FootnoteReference"/>
          <w:rFonts w:ascii="Arial" w:hAnsi="Arial" w:cs="Arial"/>
        </w:rPr>
        <w:footnoteReference w:id="4"/>
      </w:r>
      <w:r w:rsidR="00207368" w:rsidRPr="00D32DFC">
        <w:rPr>
          <w:rFonts w:ascii="Arial" w:hAnsi="Arial" w:cs="Arial"/>
        </w:rPr>
        <w:t xml:space="preserve"> </w:t>
      </w:r>
    </w:p>
    <w:p w:rsidR="008D4A99" w:rsidRPr="00D32DFC" w:rsidRDefault="008D4A99" w:rsidP="0075409B">
      <w:pPr>
        <w:autoSpaceDE w:val="0"/>
        <w:autoSpaceDN w:val="0"/>
        <w:adjustRightInd w:val="0"/>
        <w:spacing w:after="0" w:line="240" w:lineRule="auto"/>
        <w:rPr>
          <w:rFonts w:ascii="Arial" w:hAnsi="Arial" w:cs="Arial"/>
          <w:sz w:val="20"/>
          <w:szCs w:val="20"/>
        </w:rPr>
      </w:pPr>
    </w:p>
    <w:p w:rsidR="005203C4" w:rsidRPr="00D32DFC" w:rsidRDefault="00E82E51" w:rsidP="005203C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There is no pre-existing research which specifically examines the relationship between publicly funded defence services and the work of the CCRC. </w:t>
      </w:r>
      <w:r w:rsidR="00207368" w:rsidRPr="00D32DFC">
        <w:rPr>
          <w:rFonts w:ascii="Arial" w:hAnsi="Arial" w:cs="Arial"/>
          <w:sz w:val="20"/>
          <w:szCs w:val="20"/>
        </w:rPr>
        <w:t xml:space="preserve">In an </w:t>
      </w:r>
      <w:r w:rsidR="00386E74" w:rsidRPr="00D32DFC">
        <w:rPr>
          <w:rFonts w:ascii="Arial" w:hAnsi="Arial" w:cs="Arial"/>
          <w:sz w:val="20"/>
          <w:szCs w:val="20"/>
        </w:rPr>
        <w:t>ideal</w:t>
      </w:r>
      <w:r w:rsidR="00207368" w:rsidRPr="00D32DFC">
        <w:rPr>
          <w:rFonts w:ascii="Arial" w:hAnsi="Arial" w:cs="Arial"/>
          <w:sz w:val="20"/>
          <w:szCs w:val="20"/>
        </w:rPr>
        <w:t xml:space="preserve"> world</w:t>
      </w:r>
      <w:r w:rsidR="00386E74" w:rsidRPr="00D32DFC">
        <w:rPr>
          <w:rFonts w:ascii="Arial" w:hAnsi="Arial" w:cs="Arial"/>
          <w:sz w:val="20"/>
          <w:szCs w:val="20"/>
        </w:rPr>
        <w:t>, defence</w:t>
      </w:r>
      <w:r w:rsidR="00207368" w:rsidRPr="00D32DFC">
        <w:rPr>
          <w:rFonts w:ascii="Arial" w:hAnsi="Arial" w:cs="Arial"/>
          <w:sz w:val="20"/>
          <w:szCs w:val="20"/>
        </w:rPr>
        <w:t xml:space="preserve"> </w:t>
      </w:r>
      <w:r w:rsidR="00386E74" w:rsidRPr="00D32DFC">
        <w:rPr>
          <w:rFonts w:ascii="Arial" w:hAnsi="Arial" w:cs="Arial"/>
          <w:sz w:val="20"/>
          <w:szCs w:val="20"/>
        </w:rPr>
        <w:t>lawyers</w:t>
      </w:r>
      <w:r w:rsidR="00207368" w:rsidRPr="00D32DFC">
        <w:rPr>
          <w:rFonts w:ascii="Arial" w:hAnsi="Arial" w:cs="Arial"/>
          <w:sz w:val="20"/>
          <w:szCs w:val="20"/>
        </w:rPr>
        <w:t xml:space="preserve"> and the CCRC would be able to operate in a symbiotic way: </w:t>
      </w:r>
      <w:r w:rsidR="000B2832" w:rsidRPr="00D32DFC">
        <w:rPr>
          <w:rFonts w:ascii="Arial" w:hAnsi="Arial" w:cs="Arial"/>
          <w:sz w:val="20"/>
          <w:szCs w:val="20"/>
        </w:rPr>
        <w:t xml:space="preserve">lawyers filtering cases that realistically require the </w:t>
      </w:r>
      <w:r w:rsidR="00386E74" w:rsidRPr="00D32DFC">
        <w:rPr>
          <w:rFonts w:ascii="Arial" w:hAnsi="Arial" w:cs="Arial"/>
          <w:sz w:val="20"/>
          <w:szCs w:val="20"/>
        </w:rPr>
        <w:t>broad</w:t>
      </w:r>
      <w:r w:rsidR="000B2832" w:rsidRPr="00D32DFC">
        <w:rPr>
          <w:rFonts w:ascii="Arial" w:hAnsi="Arial" w:cs="Arial"/>
          <w:sz w:val="20"/>
          <w:szCs w:val="20"/>
        </w:rPr>
        <w:t xml:space="preserve"> </w:t>
      </w:r>
      <w:r w:rsidR="00386E74" w:rsidRPr="00D32DFC">
        <w:rPr>
          <w:rFonts w:ascii="Arial" w:hAnsi="Arial" w:cs="Arial"/>
          <w:sz w:val="20"/>
          <w:szCs w:val="20"/>
        </w:rPr>
        <w:t xml:space="preserve">inquisitorial </w:t>
      </w:r>
      <w:r w:rsidR="000B2832" w:rsidRPr="00D32DFC">
        <w:rPr>
          <w:rFonts w:ascii="Arial" w:hAnsi="Arial" w:cs="Arial"/>
          <w:sz w:val="20"/>
          <w:szCs w:val="20"/>
        </w:rPr>
        <w:t xml:space="preserve">powers of the CCRC. </w:t>
      </w:r>
    </w:p>
    <w:p w:rsidR="005203C4" w:rsidRPr="00D32DFC" w:rsidRDefault="005203C4" w:rsidP="005203C4">
      <w:pPr>
        <w:autoSpaceDE w:val="0"/>
        <w:autoSpaceDN w:val="0"/>
        <w:adjustRightInd w:val="0"/>
        <w:spacing w:after="0" w:line="240" w:lineRule="auto"/>
        <w:rPr>
          <w:rFonts w:ascii="Arial" w:hAnsi="Arial" w:cs="Arial"/>
          <w:sz w:val="20"/>
          <w:szCs w:val="20"/>
        </w:rPr>
      </w:pPr>
    </w:p>
    <w:p w:rsidR="000B2832" w:rsidRPr="00D32DFC" w:rsidRDefault="00B07EDD" w:rsidP="00B07EDD">
      <w:pPr>
        <w:autoSpaceDE w:val="0"/>
        <w:autoSpaceDN w:val="0"/>
        <w:adjustRightInd w:val="0"/>
        <w:spacing w:after="0" w:line="240" w:lineRule="auto"/>
        <w:rPr>
          <w:rFonts w:ascii="Arial" w:hAnsi="Arial" w:cs="Arial"/>
          <w:b/>
          <w:color w:val="000000"/>
          <w:sz w:val="20"/>
          <w:szCs w:val="20"/>
        </w:rPr>
      </w:pPr>
      <w:r w:rsidRPr="00D32DFC">
        <w:rPr>
          <w:rFonts w:ascii="Arial" w:hAnsi="Arial" w:cs="Arial"/>
          <w:b/>
          <w:color w:val="000000"/>
          <w:sz w:val="20"/>
          <w:szCs w:val="20"/>
        </w:rPr>
        <w:t>Methods</w:t>
      </w:r>
    </w:p>
    <w:p w:rsidR="001A0972" w:rsidRDefault="00D32DFC" w:rsidP="001A0972">
      <w:pPr>
        <w:pStyle w:val="ListParagraph"/>
        <w:numPr>
          <w:ilvl w:val="0"/>
          <w:numId w:val="9"/>
        </w:numPr>
        <w:autoSpaceDE w:val="0"/>
        <w:autoSpaceDN w:val="0"/>
        <w:adjustRightInd w:val="0"/>
        <w:spacing w:after="0" w:line="240" w:lineRule="auto"/>
        <w:ind w:left="426"/>
        <w:rPr>
          <w:rFonts w:ascii="Arial" w:hAnsi="Arial" w:cs="Arial"/>
          <w:sz w:val="20"/>
          <w:szCs w:val="20"/>
        </w:rPr>
      </w:pPr>
      <w:r w:rsidRPr="001A0972">
        <w:rPr>
          <w:rFonts w:ascii="Arial" w:hAnsi="Arial" w:cs="Arial"/>
          <w:sz w:val="20"/>
          <w:szCs w:val="20"/>
        </w:rPr>
        <w:t xml:space="preserve">Stage 1: Quantitative analysis of all CCRC raw data held between </w:t>
      </w:r>
      <w:r w:rsidR="00AF5101" w:rsidRPr="001A0972">
        <w:rPr>
          <w:rFonts w:ascii="Arial" w:hAnsi="Arial" w:cs="Arial"/>
          <w:sz w:val="20"/>
          <w:szCs w:val="20"/>
        </w:rPr>
        <w:t>1997 and</w:t>
      </w:r>
      <w:r w:rsidR="00E82E51" w:rsidRPr="001A0972">
        <w:rPr>
          <w:rFonts w:ascii="Arial" w:hAnsi="Arial" w:cs="Arial"/>
          <w:sz w:val="20"/>
          <w:szCs w:val="20"/>
        </w:rPr>
        <w:t xml:space="preserve"> 2017. A</w:t>
      </w:r>
      <w:r w:rsidRPr="001A0972">
        <w:rPr>
          <w:rFonts w:ascii="Arial" w:hAnsi="Arial" w:cs="Arial"/>
          <w:sz w:val="20"/>
          <w:szCs w:val="20"/>
        </w:rPr>
        <w:t xml:space="preserve"> statistical time series analysis of approx. 20,000 anonymised data files was conducted in order to identify obvious trends in the data.</w:t>
      </w:r>
    </w:p>
    <w:p w:rsidR="001A0972" w:rsidRDefault="00D32DFC" w:rsidP="001A0972">
      <w:pPr>
        <w:pStyle w:val="ListParagraph"/>
        <w:numPr>
          <w:ilvl w:val="0"/>
          <w:numId w:val="9"/>
        </w:numPr>
        <w:autoSpaceDE w:val="0"/>
        <w:autoSpaceDN w:val="0"/>
        <w:adjustRightInd w:val="0"/>
        <w:spacing w:after="0" w:line="240" w:lineRule="auto"/>
        <w:ind w:left="426"/>
        <w:rPr>
          <w:rFonts w:ascii="Arial" w:hAnsi="Arial" w:cs="Arial"/>
          <w:sz w:val="20"/>
          <w:szCs w:val="20"/>
        </w:rPr>
      </w:pPr>
      <w:r w:rsidRPr="001A0972">
        <w:rPr>
          <w:rFonts w:ascii="Arial" w:hAnsi="Arial" w:cs="Arial"/>
          <w:sz w:val="20"/>
          <w:szCs w:val="20"/>
        </w:rPr>
        <w:t>Stage 2: Examination of CCRC case files. A random sample of 160 case files across the relevant periods was examined.</w:t>
      </w:r>
    </w:p>
    <w:p w:rsidR="001A0972" w:rsidRDefault="00D32DFC" w:rsidP="001A0972">
      <w:pPr>
        <w:pStyle w:val="ListParagraph"/>
        <w:numPr>
          <w:ilvl w:val="0"/>
          <w:numId w:val="9"/>
        </w:numPr>
        <w:autoSpaceDE w:val="0"/>
        <w:autoSpaceDN w:val="0"/>
        <w:adjustRightInd w:val="0"/>
        <w:spacing w:after="0" w:line="240" w:lineRule="auto"/>
        <w:ind w:left="426"/>
        <w:rPr>
          <w:rFonts w:ascii="Arial" w:hAnsi="Arial" w:cs="Arial"/>
          <w:sz w:val="20"/>
          <w:szCs w:val="20"/>
        </w:rPr>
      </w:pPr>
      <w:r w:rsidRPr="001A0972">
        <w:rPr>
          <w:rFonts w:ascii="Arial" w:hAnsi="Arial" w:cs="Arial"/>
          <w:sz w:val="20"/>
          <w:szCs w:val="20"/>
        </w:rPr>
        <w:t>Stage 3: Survey of lawyers – quantitative analysis. A more detailed analysis of the impact on lawyers, when we will ask whether the work that they do on applications to the CCRC has been affected by funding changes and, if so, how</w:t>
      </w:r>
      <w:r w:rsidR="00E82E51" w:rsidRPr="001A0972">
        <w:rPr>
          <w:rFonts w:ascii="Arial" w:hAnsi="Arial" w:cs="Arial"/>
          <w:sz w:val="20"/>
          <w:szCs w:val="20"/>
        </w:rPr>
        <w:t>.</w:t>
      </w:r>
    </w:p>
    <w:p w:rsidR="001A0972" w:rsidRDefault="00D32DFC" w:rsidP="001A0972">
      <w:pPr>
        <w:pStyle w:val="ListParagraph"/>
        <w:numPr>
          <w:ilvl w:val="0"/>
          <w:numId w:val="9"/>
        </w:numPr>
        <w:autoSpaceDE w:val="0"/>
        <w:autoSpaceDN w:val="0"/>
        <w:adjustRightInd w:val="0"/>
        <w:spacing w:after="0" w:line="240" w:lineRule="auto"/>
        <w:ind w:left="426"/>
        <w:rPr>
          <w:rFonts w:ascii="Arial" w:hAnsi="Arial" w:cs="Arial"/>
          <w:sz w:val="20"/>
          <w:szCs w:val="20"/>
        </w:rPr>
      </w:pPr>
      <w:r w:rsidRPr="001A0972">
        <w:rPr>
          <w:rFonts w:ascii="Arial" w:hAnsi="Arial" w:cs="Arial"/>
          <w:sz w:val="20"/>
          <w:szCs w:val="20"/>
        </w:rPr>
        <w:t>Stage 4: Semi-structured interviews with lawyers – qualitative analysis – in order to obtain perceptions about how the market for CCRC work is operating.</w:t>
      </w:r>
    </w:p>
    <w:p w:rsidR="00D32DFC" w:rsidRPr="001A0972" w:rsidRDefault="00D32DFC" w:rsidP="001A0972">
      <w:pPr>
        <w:pStyle w:val="ListParagraph"/>
        <w:numPr>
          <w:ilvl w:val="0"/>
          <w:numId w:val="9"/>
        </w:numPr>
        <w:autoSpaceDE w:val="0"/>
        <w:autoSpaceDN w:val="0"/>
        <w:adjustRightInd w:val="0"/>
        <w:spacing w:after="0" w:line="240" w:lineRule="auto"/>
        <w:ind w:left="426"/>
        <w:rPr>
          <w:rFonts w:ascii="Arial" w:hAnsi="Arial" w:cs="Arial"/>
          <w:sz w:val="20"/>
          <w:szCs w:val="20"/>
        </w:rPr>
      </w:pPr>
      <w:r w:rsidRPr="001A0972">
        <w:rPr>
          <w:rFonts w:ascii="Arial" w:hAnsi="Arial" w:cs="Arial"/>
          <w:sz w:val="20"/>
          <w:szCs w:val="20"/>
        </w:rPr>
        <w:t>Stage 5: Focus groups with CCRC staff. We will use that discussion to identify conflict or agreement with data already obtained, and to identify any further issues raised by CCRC staff.</w:t>
      </w:r>
    </w:p>
    <w:p w:rsidR="00066853" w:rsidRPr="00D32DFC" w:rsidRDefault="00066853" w:rsidP="00066853">
      <w:pPr>
        <w:autoSpaceDE w:val="0"/>
        <w:autoSpaceDN w:val="0"/>
        <w:adjustRightInd w:val="0"/>
        <w:spacing w:after="0" w:line="240" w:lineRule="auto"/>
        <w:rPr>
          <w:rFonts w:ascii="Arial" w:hAnsi="Arial" w:cs="Arial"/>
          <w:sz w:val="20"/>
          <w:szCs w:val="20"/>
        </w:rPr>
      </w:pPr>
    </w:p>
    <w:p w:rsidR="007C65C8" w:rsidRPr="00D32DFC" w:rsidRDefault="007C65C8" w:rsidP="00E82E51">
      <w:pPr>
        <w:spacing w:after="0"/>
        <w:rPr>
          <w:rFonts w:ascii="Arial" w:hAnsi="Arial" w:cs="Arial"/>
          <w:b/>
          <w:sz w:val="20"/>
          <w:szCs w:val="20"/>
        </w:rPr>
      </w:pPr>
      <w:r w:rsidRPr="00D32DFC">
        <w:rPr>
          <w:rFonts w:ascii="Arial" w:hAnsi="Arial" w:cs="Arial"/>
          <w:b/>
          <w:sz w:val="20"/>
          <w:szCs w:val="20"/>
        </w:rPr>
        <w:t>Findings</w:t>
      </w:r>
      <w:r w:rsidR="00D32DFC">
        <w:rPr>
          <w:rFonts w:ascii="Arial" w:hAnsi="Arial" w:cs="Arial"/>
          <w:b/>
          <w:sz w:val="20"/>
          <w:szCs w:val="20"/>
        </w:rPr>
        <w:t xml:space="preserve"> and </w:t>
      </w:r>
      <w:r w:rsidR="008313C7">
        <w:rPr>
          <w:rFonts w:ascii="Arial" w:hAnsi="Arial" w:cs="Arial"/>
          <w:b/>
          <w:sz w:val="20"/>
          <w:szCs w:val="20"/>
        </w:rPr>
        <w:t>Conclusions</w:t>
      </w:r>
      <w:r w:rsidR="001A0972">
        <w:rPr>
          <w:rFonts w:ascii="Arial" w:hAnsi="Arial" w:cs="Arial"/>
          <w:b/>
          <w:sz w:val="20"/>
          <w:szCs w:val="20"/>
        </w:rPr>
        <w:t xml:space="preserve"> (to be continued…)</w:t>
      </w:r>
    </w:p>
    <w:p w:rsidR="00D32DFC" w:rsidRDefault="00FD6740" w:rsidP="00E82E51">
      <w:pPr>
        <w:spacing w:after="0"/>
        <w:ind w:right="113"/>
        <w:jc w:val="both"/>
        <w:rPr>
          <w:rFonts w:ascii="Arial" w:hAnsi="Arial" w:cs="Arial"/>
          <w:sz w:val="20"/>
          <w:szCs w:val="20"/>
        </w:rPr>
      </w:pPr>
      <w:r w:rsidRPr="00D32DFC">
        <w:rPr>
          <w:rFonts w:ascii="Arial" w:hAnsi="Arial" w:cs="Arial"/>
          <w:sz w:val="20"/>
          <w:szCs w:val="20"/>
        </w:rPr>
        <w:t xml:space="preserve">Our first finding is that the vast majority of </w:t>
      </w:r>
      <w:r w:rsidR="008313C7" w:rsidRPr="00D32DFC">
        <w:rPr>
          <w:rFonts w:ascii="Arial" w:hAnsi="Arial" w:cs="Arial"/>
          <w:sz w:val="20"/>
          <w:szCs w:val="20"/>
        </w:rPr>
        <w:t>applicants</w:t>
      </w:r>
      <w:r w:rsidR="00E82E51">
        <w:rPr>
          <w:rFonts w:ascii="Arial" w:hAnsi="Arial" w:cs="Arial"/>
          <w:sz w:val="20"/>
          <w:szCs w:val="20"/>
        </w:rPr>
        <w:t>,</w:t>
      </w:r>
      <w:r w:rsidRPr="00D32DFC">
        <w:rPr>
          <w:rFonts w:ascii="Arial" w:hAnsi="Arial" w:cs="Arial"/>
          <w:sz w:val="20"/>
          <w:szCs w:val="20"/>
        </w:rPr>
        <w:t xml:space="preserve"> legally represented or not, make their application using the Easy Read form. The Stage One findings indicated that the number of applications received increased significantly around the time that the Easy Read form was introduced, and the Stage Two findings indicate that the form is widely used.  </w:t>
      </w:r>
    </w:p>
    <w:p w:rsidR="001A0972" w:rsidRPr="00D32DFC" w:rsidRDefault="001A0972" w:rsidP="00E82E51">
      <w:pPr>
        <w:spacing w:after="0"/>
        <w:ind w:right="113"/>
        <w:jc w:val="both"/>
        <w:rPr>
          <w:rFonts w:ascii="Arial" w:hAnsi="Arial" w:cs="Arial"/>
          <w:sz w:val="20"/>
          <w:szCs w:val="20"/>
        </w:rPr>
      </w:pPr>
    </w:p>
    <w:p w:rsidR="00FD6740" w:rsidRPr="00D32DFC" w:rsidRDefault="00D06773" w:rsidP="00FD6740">
      <w:pPr>
        <w:spacing w:after="120"/>
        <w:ind w:right="113"/>
        <w:jc w:val="both"/>
        <w:rPr>
          <w:rFonts w:ascii="Arial" w:hAnsi="Arial" w:cs="Arial"/>
          <w:sz w:val="20"/>
          <w:szCs w:val="20"/>
        </w:rPr>
      </w:pPr>
      <w:r w:rsidRPr="00D32DFC">
        <w:rPr>
          <w:rFonts w:ascii="Arial" w:hAnsi="Arial" w:cs="Arial"/>
          <w:sz w:val="20"/>
          <w:szCs w:val="20"/>
        </w:rPr>
        <w:t xml:space="preserve">At Stage One, we found that the </w:t>
      </w:r>
      <w:r w:rsidR="00C66568" w:rsidRPr="00D32DFC">
        <w:rPr>
          <w:rFonts w:ascii="Arial" w:hAnsi="Arial" w:cs="Arial"/>
          <w:sz w:val="20"/>
          <w:szCs w:val="20"/>
        </w:rPr>
        <w:t xml:space="preserve">level </w:t>
      </w:r>
      <w:r w:rsidRPr="00D32DFC">
        <w:rPr>
          <w:rFonts w:ascii="Arial" w:hAnsi="Arial" w:cs="Arial"/>
          <w:sz w:val="20"/>
          <w:szCs w:val="20"/>
        </w:rPr>
        <w:t xml:space="preserve">of </w:t>
      </w:r>
      <w:r w:rsidR="00C66568" w:rsidRPr="00D32DFC">
        <w:rPr>
          <w:rFonts w:ascii="Arial" w:hAnsi="Arial" w:cs="Arial"/>
          <w:sz w:val="20"/>
          <w:szCs w:val="20"/>
        </w:rPr>
        <w:t>representation across</w:t>
      </w:r>
      <w:r w:rsidRPr="00D32DFC">
        <w:rPr>
          <w:rFonts w:ascii="Arial" w:hAnsi="Arial" w:cs="Arial"/>
          <w:sz w:val="20"/>
          <w:szCs w:val="20"/>
        </w:rPr>
        <w:t xml:space="preserve"> the </w:t>
      </w:r>
      <w:r w:rsidR="00C66568" w:rsidRPr="00D32DFC">
        <w:rPr>
          <w:rFonts w:ascii="Arial" w:hAnsi="Arial" w:cs="Arial"/>
          <w:sz w:val="20"/>
          <w:szCs w:val="20"/>
        </w:rPr>
        <w:t>whole</w:t>
      </w:r>
      <w:r w:rsidRPr="00D32DFC">
        <w:rPr>
          <w:rFonts w:ascii="Arial" w:hAnsi="Arial" w:cs="Arial"/>
          <w:sz w:val="20"/>
          <w:szCs w:val="20"/>
        </w:rPr>
        <w:t xml:space="preserve"> data set was </w:t>
      </w:r>
      <w:r w:rsidR="00C66568" w:rsidRPr="00D32DFC">
        <w:rPr>
          <w:rFonts w:ascii="Arial" w:hAnsi="Arial" w:cs="Arial"/>
          <w:sz w:val="20"/>
          <w:szCs w:val="20"/>
        </w:rPr>
        <w:t xml:space="preserve">around </w:t>
      </w:r>
      <w:r w:rsidRPr="00D32DFC">
        <w:rPr>
          <w:rFonts w:ascii="Arial" w:hAnsi="Arial" w:cs="Arial"/>
          <w:sz w:val="20"/>
          <w:szCs w:val="20"/>
        </w:rPr>
        <w:t>one third. However, there appeared to be significant decrease in the number of applicants who were legally represented after March 2014 (when an 8.75% legal aid fee cut was introduced). T</w:t>
      </w:r>
      <w:r w:rsidR="00FD6740" w:rsidRPr="00D32DFC">
        <w:rPr>
          <w:rFonts w:ascii="Arial" w:hAnsi="Arial" w:cs="Arial"/>
          <w:sz w:val="20"/>
          <w:szCs w:val="20"/>
        </w:rPr>
        <w:t>he CCRC had previously advised us that raw data about levels of legal representation was likely to be inaccurate</w:t>
      </w:r>
      <w:r w:rsidRPr="00D32DFC">
        <w:rPr>
          <w:rFonts w:ascii="Arial" w:hAnsi="Arial" w:cs="Arial"/>
          <w:sz w:val="20"/>
          <w:szCs w:val="20"/>
        </w:rPr>
        <w:t xml:space="preserve">, and Stage Two </w:t>
      </w:r>
      <w:r w:rsidR="00C66568" w:rsidRPr="00D32DFC">
        <w:rPr>
          <w:rFonts w:ascii="Arial" w:hAnsi="Arial" w:cs="Arial"/>
          <w:sz w:val="20"/>
          <w:szCs w:val="20"/>
        </w:rPr>
        <w:t>findings suggested</w:t>
      </w:r>
      <w:r w:rsidRPr="00D32DFC">
        <w:rPr>
          <w:rFonts w:ascii="Arial" w:hAnsi="Arial" w:cs="Arial"/>
          <w:sz w:val="20"/>
          <w:szCs w:val="20"/>
        </w:rPr>
        <w:t xml:space="preserve"> that it now seems more likely that only one quarter of applicants are legally represented.</w:t>
      </w:r>
      <w:r w:rsidR="00FD6740" w:rsidRPr="00D32DFC">
        <w:rPr>
          <w:rFonts w:ascii="Arial" w:hAnsi="Arial" w:cs="Arial"/>
          <w:sz w:val="20"/>
          <w:szCs w:val="20"/>
        </w:rPr>
        <w:t xml:space="preserve"> Both Stages One and Two revealed a significant drop in levels of legal representation around late 2013/early 2014. </w:t>
      </w:r>
    </w:p>
    <w:p w:rsidR="00C66568" w:rsidRPr="00D32DFC" w:rsidRDefault="00C66568" w:rsidP="00C66568">
      <w:pPr>
        <w:spacing w:after="120"/>
        <w:ind w:right="113"/>
        <w:jc w:val="both"/>
        <w:rPr>
          <w:rFonts w:ascii="Arial" w:hAnsi="Arial" w:cs="Arial"/>
          <w:sz w:val="20"/>
          <w:szCs w:val="20"/>
        </w:rPr>
      </w:pPr>
      <w:r w:rsidRPr="00D32DFC">
        <w:rPr>
          <w:rFonts w:ascii="Arial" w:hAnsi="Arial" w:cs="Arial"/>
          <w:sz w:val="20"/>
          <w:szCs w:val="20"/>
        </w:rPr>
        <w:t>The suggestion that levels of legal representation have decreased, and that this is attributable to changes in legal aid funding</w:t>
      </w:r>
      <w:r w:rsidR="00AF5101">
        <w:rPr>
          <w:rFonts w:ascii="Arial" w:hAnsi="Arial" w:cs="Arial"/>
          <w:sz w:val="20"/>
          <w:szCs w:val="20"/>
        </w:rPr>
        <w:t>,</w:t>
      </w:r>
      <w:r w:rsidRPr="00D32DFC">
        <w:rPr>
          <w:rFonts w:ascii="Arial" w:hAnsi="Arial" w:cs="Arial"/>
          <w:sz w:val="20"/>
          <w:szCs w:val="20"/>
        </w:rPr>
        <w:t xml:space="preserve"> is supported by our finding that the number of applicants complaining about (lack of) access to lawyers increases from 2014</w:t>
      </w:r>
      <w:r w:rsidR="00D32DFC" w:rsidRPr="00D32DFC">
        <w:rPr>
          <w:rFonts w:ascii="Arial" w:hAnsi="Arial" w:cs="Arial"/>
          <w:sz w:val="20"/>
          <w:szCs w:val="20"/>
        </w:rPr>
        <w:t xml:space="preserve">. </w:t>
      </w:r>
      <w:r w:rsidRPr="00D32DFC">
        <w:rPr>
          <w:rFonts w:ascii="Arial" w:hAnsi="Arial" w:cs="Arial"/>
          <w:sz w:val="20"/>
          <w:szCs w:val="20"/>
        </w:rPr>
        <w:t xml:space="preserve">The data gathered suggests that applicants, in particular, felt the impact of reduced access to lawyers as a result of cuts to legal aid. </w:t>
      </w:r>
    </w:p>
    <w:p w:rsidR="00D32DFC" w:rsidRPr="00D32DFC" w:rsidRDefault="00C66568" w:rsidP="00D32DFC">
      <w:pPr>
        <w:spacing w:after="120"/>
        <w:ind w:right="113"/>
        <w:jc w:val="both"/>
        <w:rPr>
          <w:rFonts w:ascii="Arial" w:hAnsi="Arial" w:cs="Arial"/>
          <w:sz w:val="20"/>
          <w:szCs w:val="20"/>
        </w:rPr>
      </w:pPr>
      <w:r w:rsidRPr="00D32DFC">
        <w:rPr>
          <w:rFonts w:ascii="Arial" w:hAnsi="Arial" w:cs="Arial"/>
          <w:sz w:val="20"/>
          <w:szCs w:val="20"/>
        </w:rPr>
        <w:t>At Stage One, we found that in just over 80% of all applications, the final decision was not to refer</w:t>
      </w:r>
      <w:r w:rsidR="00AF5101">
        <w:rPr>
          <w:rFonts w:ascii="Arial" w:hAnsi="Arial" w:cs="Arial"/>
          <w:sz w:val="20"/>
          <w:szCs w:val="20"/>
        </w:rPr>
        <w:t xml:space="preserve">, and Stage Two </w:t>
      </w:r>
      <w:r w:rsidR="00000999" w:rsidRPr="00D32DFC">
        <w:rPr>
          <w:rFonts w:ascii="Arial" w:hAnsi="Arial" w:cs="Arial"/>
          <w:sz w:val="20"/>
          <w:szCs w:val="20"/>
        </w:rPr>
        <w:t>found</w:t>
      </w:r>
      <w:r w:rsidR="00F5172E" w:rsidRPr="00D32DFC">
        <w:rPr>
          <w:rFonts w:ascii="Arial" w:hAnsi="Arial" w:cs="Arial"/>
          <w:sz w:val="20"/>
          <w:szCs w:val="20"/>
        </w:rPr>
        <w:t xml:space="preserve"> a referral</w:t>
      </w:r>
      <w:r w:rsidR="00000999" w:rsidRPr="00D32DFC">
        <w:rPr>
          <w:rFonts w:ascii="Arial" w:hAnsi="Arial" w:cs="Arial"/>
          <w:sz w:val="20"/>
          <w:szCs w:val="20"/>
        </w:rPr>
        <w:t xml:space="preserve"> rate of about 3%</w:t>
      </w:r>
      <w:r w:rsidR="00AF5101">
        <w:rPr>
          <w:rFonts w:ascii="Arial" w:hAnsi="Arial" w:cs="Arial"/>
          <w:sz w:val="20"/>
          <w:szCs w:val="20"/>
        </w:rPr>
        <w:t xml:space="preserve"> (</w:t>
      </w:r>
      <w:r w:rsidR="00F5172E" w:rsidRPr="00D32DFC">
        <w:rPr>
          <w:rFonts w:ascii="Arial" w:hAnsi="Arial" w:cs="Arial"/>
          <w:sz w:val="20"/>
          <w:szCs w:val="20"/>
        </w:rPr>
        <w:t xml:space="preserve">in </w:t>
      </w:r>
      <w:r w:rsidR="00000999" w:rsidRPr="00D32DFC">
        <w:rPr>
          <w:rFonts w:ascii="Arial" w:hAnsi="Arial" w:cs="Arial"/>
          <w:sz w:val="20"/>
          <w:szCs w:val="20"/>
        </w:rPr>
        <w:t>line</w:t>
      </w:r>
      <w:r w:rsidR="00F5172E" w:rsidRPr="00D32DFC">
        <w:rPr>
          <w:rFonts w:ascii="Arial" w:hAnsi="Arial" w:cs="Arial"/>
          <w:sz w:val="20"/>
          <w:szCs w:val="20"/>
        </w:rPr>
        <w:t xml:space="preserve"> with </w:t>
      </w:r>
      <w:r w:rsidR="00000999" w:rsidRPr="00D32DFC">
        <w:rPr>
          <w:rFonts w:ascii="Arial" w:hAnsi="Arial" w:cs="Arial"/>
          <w:sz w:val="20"/>
          <w:szCs w:val="20"/>
        </w:rPr>
        <w:t xml:space="preserve">other </w:t>
      </w:r>
      <w:r w:rsidR="00F5172E" w:rsidRPr="00D32DFC">
        <w:rPr>
          <w:rFonts w:ascii="Arial" w:hAnsi="Arial" w:cs="Arial"/>
          <w:sz w:val="20"/>
          <w:szCs w:val="20"/>
        </w:rPr>
        <w:t xml:space="preserve">reports over that </w:t>
      </w:r>
      <w:r w:rsidR="00000999" w:rsidRPr="00D32DFC">
        <w:rPr>
          <w:rFonts w:ascii="Arial" w:hAnsi="Arial" w:cs="Arial"/>
          <w:sz w:val="20"/>
          <w:szCs w:val="20"/>
        </w:rPr>
        <w:t>period</w:t>
      </w:r>
      <w:r w:rsidR="00AF5101">
        <w:rPr>
          <w:rFonts w:ascii="Arial" w:hAnsi="Arial" w:cs="Arial"/>
          <w:sz w:val="20"/>
          <w:szCs w:val="20"/>
        </w:rPr>
        <w:t>)</w:t>
      </w:r>
      <w:r w:rsidRPr="00D32DFC">
        <w:rPr>
          <w:rFonts w:ascii="Arial" w:hAnsi="Arial" w:cs="Arial"/>
          <w:sz w:val="20"/>
          <w:szCs w:val="20"/>
        </w:rPr>
        <w:t xml:space="preserve">. </w:t>
      </w:r>
      <w:r w:rsidR="00FD6740" w:rsidRPr="00D32DFC">
        <w:rPr>
          <w:rFonts w:ascii="Arial" w:hAnsi="Arial" w:cs="Arial"/>
          <w:sz w:val="20"/>
          <w:szCs w:val="20"/>
        </w:rPr>
        <w:t xml:space="preserve">So far as lawyer-led applications are concerned, they appear to be less likely to be deemed ineligible for review, and more likely to be sent for review than applications that do not have the support of legal advice. </w:t>
      </w:r>
    </w:p>
    <w:p w:rsidR="00F5172E" w:rsidRPr="00D32DFC" w:rsidRDefault="00FD6740" w:rsidP="00D32DFC">
      <w:pPr>
        <w:spacing w:after="120"/>
        <w:ind w:right="113"/>
        <w:jc w:val="both"/>
        <w:rPr>
          <w:rFonts w:ascii="Arial" w:hAnsi="Arial" w:cs="Arial"/>
          <w:sz w:val="20"/>
          <w:szCs w:val="20"/>
        </w:rPr>
      </w:pPr>
      <w:r w:rsidRPr="00D32DFC">
        <w:rPr>
          <w:rFonts w:ascii="Arial" w:hAnsi="Arial" w:cs="Arial"/>
          <w:sz w:val="20"/>
          <w:szCs w:val="20"/>
        </w:rPr>
        <w:t xml:space="preserve">We found that only a small proportion of applicants raised concerns about expert evidence. However, in comparison with Hodgson and Horne’s study, the way that lawyers process those issues seems to have changed over time; lawyers may be less likely to commission further reports than they were in 2007. </w:t>
      </w:r>
    </w:p>
    <w:p w:rsidR="00E82E51" w:rsidRDefault="008313C7" w:rsidP="00E82E51">
      <w:pPr>
        <w:spacing w:after="0"/>
        <w:rPr>
          <w:rFonts w:ascii="Arial" w:hAnsi="Arial" w:cs="Arial"/>
          <w:b/>
          <w:sz w:val="20"/>
          <w:szCs w:val="20"/>
        </w:rPr>
      </w:pPr>
      <w:r w:rsidRPr="00D32DFC">
        <w:rPr>
          <w:rFonts w:ascii="Arial" w:hAnsi="Arial" w:cs="Arial"/>
          <w:b/>
          <w:sz w:val="20"/>
          <w:szCs w:val="20"/>
        </w:rPr>
        <w:t>Recommendations</w:t>
      </w:r>
    </w:p>
    <w:p w:rsidR="00F44D72" w:rsidRDefault="00F44D72" w:rsidP="00E82E51">
      <w:pPr>
        <w:spacing w:after="0"/>
        <w:rPr>
          <w:rFonts w:ascii="Arial" w:hAnsi="Arial" w:cs="Arial"/>
          <w:b/>
          <w:sz w:val="20"/>
          <w:szCs w:val="20"/>
        </w:rPr>
      </w:pPr>
    </w:p>
    <w:p w:rsidR="00E82E51" w:rsidRPr="00F44D72" w:rsidRDefault="00F5172E" w:rsidP="00F44D72">
      <w:pPr>
        <w:pStyle w:val="ListParagraph"/>
        <w:numPr>
          <w:ilvl w:val="0"/>
          <w:numId w:val="8"/>
        </w:numPr>
        <w:spacing w:after="0" w:line="240" w:lineRule="auto"/>
        <w:rPr>
          <w:rFonts w:ascii="Arial" w:hAnsi="Arial" w:cs="Arial"/>
          <w:sz w:val="20"/>
          <w:szCs w:val="20"/>
        </w:rPr>
      </w:pPr>
      <w:r w:rsidRPr="00E82E51">
        <w:rPr>
          <w:rFonts w:ascii="Arial" w:hAnsi="Arial" w:cs="Arial"/>
          <w:sz w:val="20"/>
          <w:szCs w:val="20"/>
        </w:rPr>
        <w:t xml:space="preserve">There were some issues with the </w:t>
      </w:r>
      <w:r w:rsidR="00000999" w:rsidRPr="00E82E51">
        <w:rPr>
          <w:rFonts w:ascii="Arial" w:hAnsi="Arial" w:cs="Arial"/>
          <w:sz w:val="20"/>
          <w:szCs w:val="20"/>
        </w:rPr>
        <w:t>data</w:t>
      </w:r>
      <w:r w:rsidRPr="00E82E51">
        <w:rPr>
          <w:rFonts w:ascii="Arial" w:hAnsi="Arial" w:cs="Arial"/>
          <w:sz w:val="20"/>
          <w:szCs w:val="20"/>
        </w:rPr>
        <w:t xml:space="preserve"> that we think could be improved, such as the accuracy of </w:t>
      </w:r>
      <w:r w:rsidR="00000999" w:rsidRPr="00E82E51">
        <w:rPr>
          <w:rFonts w:ascii="Arial" w:hAnsi="Arial" w:cs="Arial"/>
          <w:sz w:val="20"/>
          <w:szCs w:val="20"/>
        </w:rPr>
        <w:t>information</w:t>
      </w:r>
      <w:r w:rsidRPr="00E82E51">
        <w:rPr>
          <w:rFonts w:ascii="Arial" w:hAnsi="Arial" w:cs="Arial"/>
          <w:sz w:val="20"/>
          <w:szCs w:val="20"/>
        </w:rPr>
        <w:t xml:space="preserve"> ab</w:t>
      </w:r>
      <w:r w:rsidR="00000999" w:rsidRPr="00E82E51">
        <w:rPr>
          <w:rFonts w:ascii="Arial" w:hAnsi="Arial" w:cs="Arial"/>
          <w:sz w:val="20"/>
          <w:szCs w:val="20"/>
        </w:rPr>
        <w:t>o</w:t>
      </w:r>
      <w:r w:rsidRPr="00E82E51">
        <w:rPr>
          <w:rFonts w:ascii="Arial" w:hAnsi="Arial" w:cs="Arial"/>
          <w:sz w:val="20"/>
          <w:szCs w:val="20"/>
        </w:rPr>
        <w:t xml:space="preserve">ut </w:t>
      </w:r>
      <w:r w:rsidR="00000999" w:rsidRPr="00E82E51">
        <w:rPr>
          <w:rFonts w:ascii="Arial" w:hAnsi="Arial" w:cs="Arial"/>
          <w:sz w:val="20"/>
          <w:szCs w:val="20"/>
        </w:rPr>
        <w:t>representat</w:t>
      </w:r>
      <w:r w:rsidRPr="00E82E51">
        <w:rPr>
          <w:rFonts w:ascii="Arial" w:hAnsi="Arial" w:cs="Arial"/>
          <w:sz w:val="20"/>
          <w:szCs w:val="20"/>
        </w:rPr>
        <w:t xml:space="preserve">ion and </w:t>
      </w:r>
      <w:r w:rsidR="00000999" w:rsidRPr="00E82E51">
        <w:rPr>
          <w:rFonts w:ascii="Arial" w:hAnsi="Arial" w:cs="Arial"/>
          <w:sz w:val="20"/>
          <w:szCs w:val="20"/>
        </w:rPr>
        <w:t>consistent us</w:t>
      </w:r>
      <w:r w:rsidRPr="00E82E51">
        <w:rPr>
          <w:rFonts w:ascii="Arial" w:hAnsi="Arial" w:cs="Arial"/>
          <w:sz w:val="20"/>
          <w:szCs w:val="20"/>
        </w:rPr>
        <w:t>e</w:t>
      </w:r>
      <w:r w:rsidR="00000999" w:rsidRPr="00E82E51">
        <w:rPr>
          <w:rFonts w:ascii="Arial" w:hAnsi="Arial" w:cs="Arial"/>
          <w:sz w:val="20"/>
          <w:szCs w:val="20"/>
        </w:rPr>
        <w:t xml:space="preserve"> </w:t>
      </w:r>
      <w:r w:rsidRPr="00E82E51">
        <w:rPr>
          <w:rFonts w:ascii="Arial" w:hAnsi="Arial" w:cs="Arial"/>
          <w:sz w:val="20"/>
          <w:szCs w:val="20"/>
        </w:rPr>
        <w:t>of terminology</w:t>
      </w:r>
      <w:r w:rsidR="00D32DFC" w:rsidRPr="00E82E51">
        <w:rPr>
          <w:rFonts w:ascii="Arial" w:hAnsi="Arial" w:cs="Arial"/>
          <w:sz w:val="20"/>
          <w:szCs w:val="20"/>
        </w:rPr>
        <w:t>.</w:t>
      </w:r>
    </w:p>
    <w:p w:rsidR="00F44D72" w:rsidRPr="00F44D72" w:rsidRDefault="00000999" w:rsidP="00F44D72">
      <w:pPr>
        <w:pStyle w:val="ListParagraph"/>
        <w:numPr>
          <w:ilvl w:val="0"/>
          <w:numId w:val="8"/>
        </w:numPr>
        <w:spacing w:after="0" w:line="240" w:lineRule="auto"/>
        <w:rPr>
          <w:rFonts w:ascii="Arial" w:hAnsi="Arial" w:cs="Arial"/>
          <w:sz w:val="20"/>
          <w:szCs w:val="20"/>
        </w:rPr>
      </w:pPr>
      <w:r w:rsidRPr="00E82E51">
        <w:rPr>
          <w:rFonts w:ascii="Arial" w:hAnsi="Arial" w:cs="Arial"/>
          <w:sz w:val="20"/>
          <w:szCs w:val="20"/>
        </w:rPr>
        <w:t>Provide</w:t>
      </w:r>
      <w:r w:rsidR="00CC319B" w:rsidRPr="00E82E51">
        <w:rPr>
          <w:rFonts w:ascii="Arial" w:hAnsi="Arial" w:cs="Arial"/>
          <w:sz w:val="20"/>
          <w:szCs w:val="20"/>
        </w:rPr>
        <w:t xml:space="preserve"> </w:t>
      </w:r>
      <w:r w:rsidRPr="00E82E51">
        <w:rPr>
          <w:rFonts w:ascii="Arial" w:hAnsi="Arial" w:cs="Arial"/>
          <w:sz w:val="20"/>
          <w:szCs w:val="20"/>
        </w:rPr>
        <w:t>potential applicants</w:t>
      </w:r>
      <w:r w:rsidR="00CC319B" w:rsidRPr="00E82E51">
        <w:rPr>
          <w:rFonts w:ascii="Arial" w:hAnsi="Arial" w:cs="Arial"/>
          <w:sz w:val="20"/>
          <w:szCs w:val="20"/>
        </w:rPr>
        <w:t xml:space="preserve"> and their lawyers with more information </w:t>
      </w:r>
      <w:r w:rsidRPr="00E82E51">
        <w:rPr>
          <w:rFonts w:ascii="Arial" w:hAnsi="Arial" w:cs="Arial"/>
          <w:sz w:val="20"/>
          <w:szCs w:val="20"/>
        </w:rPr>
        <w:t>about</w:t>
      </w:r>
      <w:r w:rsidR="00CC319B" w:rsidRPr="00E82E51">
        <w:rPr>
          <w:rFonts w:ascii="Arial" w:hAnsi="Arial" w:cs="Arial"/>
          <w:sz w:val="20"/>
          <w:szCs w:val="20"/>
        </w:rPr>
        <w:t xml:space="preserve"> </w:t>
      </w:r>
      <w:r w:rsidRPr="00E82E51">
        <w:rPr>
          <w:rFonts w:ascii="Arial" w:hAnsi="Arial" w:cs="Arial"/>
          <w:sz w:val="20"/>
          <w:szCs w:val="20"/>
        </w:rPr>
        <w:t>the</w:t>
      </w:r>
      <w:r w:rsidR="00CC319B" w:rsidRPr="00E82E51">
        <w:rPr>
          <w:rFonts w:ascii="Arial" w:hAnsi="Arial" w:cs="Arial"/>
          <w:sz w:val="20"/>
          <w:szCs w:val="20"/>
        </w:rPr>
        <w:t xml:space="preserve"> role of the CCRC, its powers and the </w:t>
      </w:r>
      <w:r w:rsidRPr="00E82E51">
        <w:rPr>
          <w:rFonts w:ascii="Arial" w:hAnsi="Arial" w:cs="Arial"/>
          <w:sz w:val="20"/>
          <w:szCs w:val="20"/>
        </w:rPr>
        <w:t>tests</w:t>
      </w:r>
      <w:r w:rsidR="00CC319B" w:rsidRPr="00E82E51">
        <w:rPr>
          <w:rFonts w:ascii="Arial" w:hAnsi="Arial" w:cs="Arial"/>
          <w:sz w:val="20"/>
          <w:szCs w:val="20"/>
        </w:rPr>
        <w:t xml:space="preserve"> that are </w:t>
      </w:r>
      <w:r w:rsidRPr="00E82E51">
        <w:rPr>
          <w:rFonts w:ascii="Arial" w:hAnsi="Arial" w:cs="Arial"/>
          <w:sz w:val="20"/>
          <w:szCs w:val="20"/>
        </w:rPr>
        <w:t xml:space="preserve">applied </w:t>
      </w:r>
      <w:r w:rsidR="00CC319B" w:rsidRPr="00E82E51">
        <w:rPr>
          <w:rFonts w:ascii="Arial" w:hAnsi="Arial" w:cs="Arial"/>
          <w:sz w:val="20"/>
          <w:szCs w:val="20"/>
        </w:rPr>
        <w:t xml:space="preserve">to cases BEFORE an </w:t>
      </w:r>
      <w:r w:rsidRPr="00E82E51">
        <w:rPr>
          <w:rFonts w:ascii="Arial" w:hAnsi="Arial" w:cs="Arial"/>
          <w:sz w:val="20"/>
          <w:szCs w:val="20"/>
        </w:rPr>
        <w:t>application</w:t>
      </w:r>
      <w:r w:rsidR="00CC319B" w:rsidRPr="00E82E51">
        <w:rPr>
          <w:rFonts w:ascii="Arial" w:hAnsi="Arial" w:cs="Arial"/>
          <w:sz w:val="20"/>
          <w:szCs w:val="20"/>
        </w:rPr>
        <w:t xml:space="preserve"> is made</w:t>
      </w:r>
    </w:p>
    <w:p w:rsidR="00E82E51" w:rsidRPr="00F44D72" w:rsidRDefault="00F44D72" w:rsidP="00F44D72">
      <w:pPr>
        <w:pStyle w:val="ListParagraph"/>
        <w:numPr>
          <w:ilvl w:val="0"/>
          <w:numId w:val="8"/>
        </w:numPr>
        <w:spacing w:after="0" w:line="240" w:lineRule="auto"/>
        <w:rPr>
          <w:rFonts w:ascii="Arial" w:hAnsi="Arial" w:cs="Arial"/>
          <w:sz w:val="20"/>
          <w:szCs w:val="20"/>
        </w:rPr>
      </w:pPr>
      <w:r>
        <w:rPr>
          <w:rFonts w:ascii="Arial" w:hAnsi="Arial" w:cs="Arial"/>
          <w:sz w:val="20"/>
          <w:szCs w:val="20"/>
        </w:rPr>
        <w:t>Review of threshold</w:t>
      </w:r>
      <w:bookmarkStart w:id="0" w:name="_GoBack"/>
      <w:bookmarkEnd w:id="0"/>
      <w:r>
        <w:rPr>
          <w:rFonts w:ascii="Arial" w:hAnsi="Arial" w:cs="Arial"/>
          <w:sz w:val="20"/>
          <w:szCs w:val="20"/>
        </w:rPr>
        <w:t xml:space="preserve"> in ‘sufficient benefit’ test to enable early intervention for lawyers</w:t>
      </w:r>
      <w:r w:rsidR="00CD6788" w:rsidRPr="00E82E51">
        <w:rPr>
          <w:rFonts w:ascii="Arial" w:hAnsi="Arial" w:cs="Arial"/>
          <w:sz w:val="20"/>
          <w:szCs w:val="20"/>
        </w:rPr>
        <w:t xml:space="preserve"> </w:t>
      </w:r>
    </w:p>
    <w:p w:rsidR="00CC319B" w:rsidRPr="00E82E51" w:rsidRDefault="00000999" w:rsidP="00F44D72">
      <w:pPr>
        <w:pStyle w:val="ListParagraph"/>
        <w:numPr>
          <w:ilvl w:val="0"/>
          <w:numId w:val="8"/>
        </w:numPr>
        <w:spacing w:after="0" w:line="240" w:lineRule="auto"/>
        <w:rPr>
          <w:rFonts w:ascii="Arial" w:hAnsi="Arial" w:cs="Arial"/>
          <w:b/>
          <w:sz w:val="20"/>
          <w:szCs w:val="20"/>
        </w:rPr>
      </w:pPr>
      <w:r w:rsidRPr="00E82E51">
        <w:rPr>
          <w:rFonts w:ascii="Arial" w:hAnsi="Arial" w:cs="Arial"/>
          <w:sz w:val="20"/>
          <w:szCs w:val="20"/>
        </w:rPr>
        <w:t>Lawyers</w:t>
      </w:r>
      <w:r w:rsidR="00CC319B" w:rsidRPr="00E82E51">
        <w:rPr>
          <w:rFonts w:ascii="Arial" w:hAnsi="Arial" w:cs="Arial"/>
          <w:sz w:val="20"/>
          <w:szCs w:val="20"/>
        </w:rPr>
        <w:t xml:space="preserve"> could provide more guidance to the CCRC about the </w:t>
      </w:r>
      <w:r w:rsidRPr="00E82E51">
        <w:rPr>
          <w:rFonts w:ascii="Arial" w:hAnsi="Arial" w:cs="Arial"/>
          <w:sz w:val="20"/>
          <w:szCs w:val="20"/>
        </w:rPr>
        <w:t xml:space="preserve">potential </w:t>
      </w:r>
      <w:r w:rsidR="00E82E51">
        <w:rPr>
          <w:rFonts w:ascii="Arial" w:hAnsi="Arial" w:cs="Arial"/>
          <w:sz w:val="20"/>
          <w:szCs w:val="20"/>
        </w:rPr>
        <w:t>direction of further e</w:t>
      </w:r>
      <w:r w:rsidR="00CC319B" w:rsidRPr="00E82E51">
        <w:rPr>
          <w:rFonts w:ascii="Arial" w:hAnsi="Arial" w:cs="Arial"/>
          <w:sz w:val="20"/>
          <w:szCs w:val="20"/>
        </w:rPr>
        <w:t xml:space="preserve">nquiries to be made. It seems important that specialist, informed lawyers are available, at least to perform the initial sifting work. </w:t>
      </w:r>
    </w:p>
    <w:sectPr w:rsidR="00CC319B" w:rsidRPr="00E82E5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DFC" w:rsidRDefault="00D32DFC" w:rsidP="00207368">
      <w:pPr>
        <w:spacing w:after="0" w:line="240" w:lineRule="auto"/>
      </w:pPr>
      <w:r>
        <w:separator/>
      </w:r>
    </w:p>
  </w:endnote>
  <w:endnote w:type="continuationSeparator" w:id="0">
    <w:p w:rsidR="00D32DFC" w:rsidRDefault="00D32DFC" w:rsidP="0020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Demi Bold">
    <w:altName w:val="Avenir Next Demi 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3C7" w:rsidRDefault="00831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878546"/>
      <w:docPartObj>
        <w:docPartGallery w:val="Page Numbers (Bottom of Page)"/>
        <w:docPartUnique/>
      </w:docPartObj>
    </w:sdtPr>
    <w:sdtEndPr>
      <w:rPr>
        <w:noProof/>
      </w:rPr>
    </w:sdtEndPr>
    <w:sdtContent>
      <w:p w:rsidR="008313C7" w:rsidRDefault="008313C7">
        <w:pPr>
          <w:pStyle w:val="Footer"/>
          <w:jc w:val="right"/>
        </w:pPr>
        <w:r>
          <w:fldChar w:fldCharType="begin"/>
        </w:r>
        <w:r>
          <w:instrText xml:space="preserve"> PAGE   \* MERGEFORMAT </w:instrText>
        </w:r>
        <w:r>
          <w:fldChar w:fldCharType="separate"/>
        </w:r>
        <w:r w:rsidR="00F44D72">
          <w:rPr>
            <w:noProof/>
          </w:rPr>
          <w:t>1</w:t>
        </w:r>
        <w:r>
          <w:rPr>
            <w:noProof/>
          </w:rPr>
          <w:fldChar w:fldCharType="end"/>
        </w:r>
      </w:p>
    </w:sdtContent>
  </w:sdt>
  <w:p w:rsidR="008313C7" w:rsidRDefault="008313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3C7" w:rsidRDefault="00831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DFC" w:rsidRDefault="00D32DFC" w:rsidP="00207368">
      <w:pPr>
        <w:spacing w:after="0" w:line="240" w:lineRule="auto"/>
      </w:pPr>
      <w:r>
        <w:separator/>
      </w:r>
    </w:p>
  </w:footnote>
  <w:footnote w:type="continuationSeparator" w:id="0">
    <w:p w:rsidR="00D32DFC" w:rsidRDefault="00D32DFC" w:rsidP="00207368">
      <w:pPr>
        <w:spacing w:after="0" w:line="240" w:lineRule="auto"/>
      </w:pPr>
      <w:r>
        <w:continuationSeparator/>
      </w:r>
    </w:p>
  </w:footnote>
  <w:footnote w:id="1">
    <w:p w:rsidR="00D32DFC" w:rsidRPr="00D32DFC" w:rsidRDefault="00D32DFC" w:rsidP="00D32DFC">
      <w:pPr>
        <w:pStyle w:val="FootnoteText"/>
        <w:ind w:left="0" w:firstLine="0"/>
        <w:rPr>
          <w:rFonts w:ascii="Arial" w:hAnsi="Arial" w:cs="Arial"/>
          <w:sz w:val="16"/>
          <w:szCs w:val="16"/>
        </w:rPr>
      </w:pPr>
      <w:r w:rsidRPr="00D32DFC">
        <w:rPr>
          <w:rStyle w:val="FootnoteReference"/>
          <w:rFonts w:ascii="Arial" w:hAnsi="Arial" w:cs="Arial"/>
          <w:sz w:val="16"/>
          <w:szCs w:val="16"/>
        </w:rPr>
        <w:footnoteRef/>
      </w:r>
      <w:r w:rsidRPr="00D32DFC">
        <w:rPr>
          <w:rFonts w:ascii="Arial" w:hAnsi="Arial" w:cs="Arial"/>
          <w:sz w:val="16"/>
          <w:szCs w:val="16"/>
        </w:rPr>
        <w:t xml:space="preserve"> Hodgson , J and Horne, J (2008) </w:t>
      </w:r>
      <w:r w:rsidRPr="00D32DFC">
        <w:rPr>
          <w:rFonts w:ascii="Arial" w:hAnsi="Arial" w:cs="Arial"/>
          <w:i/>
          <w:sz w:val="16"/>
          <w:szCs w:val="16"/>
        </w:rPr>
        <w:t xml:space="preserve">The extent and impact of legal representation on applications to the Criminal Cases Review Commission (CCRC) </w:t>
      </w:r>
      <w:r w:rsidRPr="00D32DFC">
        <w:rPr>
          <w:rFonts w:ascii="Arial" w:hAnsi="Arial" w:cs="Arial"/>
          <w:sz w:val="16"/>
          <w:szCs w:val="16"/>
        </w:rPr>
        <w:t>Warwick Law School</w:t>
      </w:r>
    </w:p>
  </w:footnote>
  <w:footnote w:id="2">
    <w:p w:rsidR="00D32DFC" w:rsidRPr="00D32DFC" w:rsidRDefault="00D32DFC" w:rsidP="00D32DFC">
      <w:pPr>
        <w:pStyle w:val="FootnoteText"/>
        <w:ind w:left="0" w:firstLine="0"/>
        <w:rPr>
          <w:rFonts w:ascii="Arial" w:hAnsi="Arial" w:cs="Arial"/>
          <w:sz w:val="16"/>
          <w:szCs w:val="16"/>
        </w:rPr>
      </w:pPr>
      <w:r w:rsidRPr="00D32DFC">
        <w:rPr>
          <w:rStyle w:val="FootnoteReference"/>
          <w:rFonts w:ascii="Arial" w:hAnsi="Arial" w:cs="Arial"/>
          <w:sz w:val="16"/>
          <w:szCs w:val="16"/>
        </w:rPr>
        <w:footnoteRef/>
      </w:r>
      <w:r w:rsidRPr="00D32DFC">
        <w:rPr>
          <w:rFonts w:ascii="Arial" w:hAnsi="Arial" w:cs="Arial"/>
          <w:sz w:val="16"/>
          <w:szCs w:val="16"/>
        </w:rPr>
        <w:t xml:space="preserve"> </w:t>
      </w:r>
      <w:r w:rsidR="008313C7">
        <w:rPr>
          <w:rStyle w:val="personname"/>
          <w:rFonts w:ascii="Arial" w:hAnsi="Arial" w:cs="Arial"/>
          <w:sz w:val="16"/>
          <w:szCs w:val="16"/>
        </w:rPr>
        <w:t>Welsh, L</w:t>
      </w:r>
      <w:r w:rsidRPr="00D32DFC">
        <w:rPr>
          <w:rFonts w:ascii="Arial" w:hAnsi="Arial" w:cs="Arial"/>
          <w:sz w:val="16"/>
          <w:szCs w:val="16"/>
        </w:rPr>
        <w:t xml:space="preserve"> (2017) </w:t>
      </w:r>
      <w:hyperlink r:id="rId1" w:history="1">
        <w:r w:rsidRPr="008313C7">
          <w:rPr>
            <w:rStyle w:val="Emphasis"/>
            <w:rFonts w:ascii="Arial" w:hAnsi="Arial" w:cs="Arial"/>
            <w:sz w:val="16"/>
            <w:szCs w:val="16"/>
          </w:rPr>
          <w:t>The effects of changes to legal aid on lawyers’ professional identity and behaviour in summary criminal cases: a case study.</w:t>
        </w:r>
      </w:hyperlink>
      <w:r w:rsidRPr="008313C7">
        <w:rPr>
          <w:rFonts w:ascii="Arial" w:hAnsi="Arial" w:cs="Arial"/>
          <w:sz w:val="16"/>
          <w:szCs w:val="16"/>
        </w:rPr>
        <w:t xml:space="preserve"> </w:t>
      </w:r>
      <w:r w:rsidRPr="00D32DFC">
        <w:rPr>
          <w:rFonts w:ascii="Arial" w:hAnsi="Arial" w:cs="Arial"/>
          <w:sz w:val="16"/>
          <w:szCs w:val="16"/>
        </w:rPr>
        <w:t>Journal of Law and Society, 44 (4). pp. 559-585.</w:t>
      </w:r>
    </w:p>
  </w:footnote>
  <w:footnote w:id="3">
    <w:p w:rsidR="00D32DFC" w:rsidRPr="00D32DFC" w:rsidRDefault="00D32DFC" w:rsidP="00D32DFC">
      <w:pPr>
        <w:spacing w:after="0" w:line="240" w:lineRule="auto"/>
        <w:rPr>
          <w:rFonts w:ascii="Arial" w:hAnsi="Arial" w:cs="Arial"/>
          <w:sz w:val="16"/>
          <w:szCs w:val="16"/>
        </w:rPr>
      </w:pPr>
      <w:r w:rsidRPr="00D32DFC">
        <w:rPr>
          <w:rStyle w:val="FootnoteReference"/>
          <w:rFonts w:ascii="Arial" w:hAnsi="Arial" w:cs="Arial"/>
          <w:sz w:val="16"/>
          <w:szCs w:val="16"/>
        </w:rPr>
        <w:footnoteRef/>
      </w:r>
      <w:r w:rsidRPr="00D32DFC">
        <w:rPr>
          <w:rFonts w:ascii="Arial" w:hAnsi="Arial" w:cs="Arial"/>
          <w:sz w:val="16"/>
          <w:szCs w:val="16"/>
        </w:rPr>
        <w:t xml:space="preserve"> Newman, D and Welsh, L The Practices of Modern Criminal Defence Lawyers: Alienation and its implications for access to justice (2019) </w:t>
      </w:r>
      <w:r w:rsidRPr="00D32DFC">
        <w:rPr>
          <w:rFonts w:ascii="Arial" w:hAnsi="Arial" w:cs="Arial"/>
          <w:i/>
          <w:sz w:val="16"/>
          <w:szCs w:val="16"/>
        </w:rPr>
        <w:t>Common Law World Review</w:t>
      </w:r>
    </w:p>
  </w:footnote>
  <w:footnote w:id="4">
    <w:p w:rsidR="00D32DFC" w:rsidRPr="00D32DFC" w:rsidRDefault="00D32DFC" w:rsidP="00D32DFC">
      <w:pPr>
        <w:pStyle w:val="FootnoteText"/>
        <w:ind w:left="0" w:firstLine="0"/>
        <w:rPr>
          <w:rFonts w:ascii="Arial" w:hAnsi="Arial" w:cs="Arial"/>
          <w:sz w:val="16"/>
          <w:szCs w:val="16"/>
        </w:rPr>
      </w:pPr>
      <w:r w:rsidRPr="00D32DFC">
        <w:rPr>
          <w:rStyle w:val="FootnoteReference"/>
          <w:rFonts w:ascii="Arial" w:hAnsi="Arial" w:cs="Arial"/>
          <w:sz w:val="16"/>
          <w:szCs w:val="16"/>
        </w:rPr>
        <w:footnoteRef/>
      </w:r>
      <w:r w:rsidRPr="00D32DFC">
        <w:rPr>
          <w:rFonts w:ascii="Arial" w:hAnsi="Arial" w:cs="Arial"/>
          <w:sz w:val="16"/>
          <w:szCs w:val="16"/>
        </w:rPr>
        <w:t xml:space="preserve"> Garside, R. Grimshaw, R. Ford, M and Mills H (2019) </w:t>
      </w:r>
      <w:r w:rsidRPr="00D32DFC">
        <w:rPr>
          <w:rFonts w:ascii="Arial" w:hAnsi="Arial" w:cs="Arial"/>
          <w:i/>
          <w:sz w:val="16"/>
          <w:szCs w:val="16"/>
        </w:rPr>
        <w:t>UK Justice Policy Review</w:t>
      </w:r>
      <w:r w:rsidRPr="00D32DFC">
        <w:rPr>
          <w:rFonts w:ascii="Arial" w:hAnsi="Arial" w:cs="Arial"/>
          <w:sz w:val="16"/>
          <w:szCs w:val="16"/>
        </w:rPr>
        <w:t xml:space="preserve"> Vol 8 Centre for Crime and Justice Studies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3C7" w:rsidRDefault="008313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3C7" w:rsidRPr="008313C7" w:rsidRDefault="008313C7" w:rsidP="008313C7">
    <w:pPr>
      <w:pStyle w:val="Header"/>
      <w:rPr>
        <w:rFonts w:ascii="Arial" w:hAnsi="Arial" w:cs="Arial"/>
        <w:sz w:val="20"/>
        <w:szCs w:val="20"/>
      </w:rPr>
    </w:pPr>
    <w:r>
      <w:tab/>
    </w:r>
    <w:r>
      <w:tab/>
    </w:r>
    <w:r w:rsidRPr="008313C7">
      <w:rPr>
        <w:rFonts w:ascii="Arial" w:hAnsi="Arial" w:cs="Arial"/>
        <w:sz w:val="20"/>
        <w:szCs w:val="20"/>
      </w:rPr>
      <w:t>L. Welsh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3C7" w:rsidRDefault="00831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D1E"/>
    <w:multiLevelType w:val="hybridMultilevel"/>
    <w:tmpl w:val="B17A1388"/>
    <w:lvl w:ilvl="0" w:tplc="EFF06F8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655CF"/>
    <w:multiLevelType w:val="hybridMultilevel"/>
    <w:tmpl w:val="6A0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3770EF"/>
    <w:multiLevelType w:val="hybridMultilevel"/>
    <w:tmpl w:val="7A626C70"/>
    <w:lvl w:ilvl="0" w:tplc="F85449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AC21E3"/>
    <w:multiLevelType w:val="hybridMultilevel"/>
    <w:tmpl w:val="8A62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C249E"/>
    <w:multiLevelType w:val="hybridMultilevel"/>
    <w:tmpl w:val="F3B289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F0235A"/>
    <w:multiLevelType w:val="hybridMultilevel"/>
    <w:tmpl w:val="F5EC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D2D3C"/>
    <w:multiLevelType w:val="hybridMultilevel"/>
    <w:tmpl w:val="CDF6CE5C"/>
    <w:lvl w:ilvl="0" w:tplc="80747A2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3C6AD7"/>
    <w:multiLevelType w:val="hybridMultilevel"/>
    <w:tmpl w:val="CBFA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E3ED7"/>
    <w:multiLevelType w:val="hybridMultilevel"/>
    <w:tmpl w:val="316A1F78"/>
    <w:lvl w:ilvl="0" w:tplc="690C5D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8"/>
  </w:num>
  <w:num w:numId="3">
    <w:abstractNumId w:val="0"/>
  </w:num>
  <w:num w:numId="4">
    <w:abstractNumId w:val="4"/>
  </w:num>
  <w:num w:numId="5">
    <w:abstractNumId w:val="2"/>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34"/>
    <w:rsid w:val="00000999"/>
    <w:rsid w:val="00066853"/>
    <w:rsid w:val="00075C2D"/>
    <w:rsid w:val="000B2832"/>
    <w:rsid w:val="000E6945"/>
    <w:rsid w:val="001A0972"/>
    <w:rsid w:val="00207368"/>
    <w:rsid w:val="002618F3"/>
    <w:rsid w:val="002C3CBC"/>
    <w:rsid w:val="00386E74"/>
    <w:rsid w:val="003E080D"/>
    <w:rsid w:val="003E4F8F"/>
    <w:rsid w:val="005203C4"/>
    <w:rsid w:val="00523145"/>
    <w:rsid w:val="0067738D"/>
    <w:rsid w:val="006C3E59"/>
    <w:rsid w:val="0075409B"/>
    <w:rsid w:val="007C65C8"/>
    <w:rsid w:val="008009D6"/>
    <w:rsid w:val="00824BBF"/>
    <w:rsid w:val="008313C7"/>
    <w:rsid w:val="008D4A99"/>
    <w:rsid w:val="00A858A7"/>
    <w:rsid w:val="00A93D4D"/>
    <w:rsid w:val="00AF5101"/>
    <w:rsid w:val="00B07EDD"/>
    <w:rsid w:val="00C66568"/>
    <w:rsid w:val="00CC319B"/>
    <w:rsid w:val="00CD6788"/>
    <w:rsid w:val="00D06773"/>
    <w:rsid w:val="00D209C9"/>
    <w:rsid w:val="00D32DFC"/>
    <w:rsid w:val="00DD0785"/>
    <w:rsid w:val="00E151C2"/>
    <w:rsid w:val="00E80C42"/>
    <w:rsid w:val="00E82E51"/>
    <w:rsid w:val="00EF41B6"/>
    <w:rsid w:val="00F44D72"/>
    <w:rsid w:val="00F5172E"/>
    <w:rsid w:val="00FB5434"/>
    <w:rsid w:val="00FD6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2B9D78-FE13-4AE6-A8A2-F0C08874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6568"/>
    <w:pPr>
      <w:jc w:val="both"/>
      <w:outlineLvl w:val="0"/>
    </w:pPr>
    <w:rPr>
      <w:b/>
      <w:color w:val="1F4E79" w:themeColor="accent1" w:themeShade="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434"/>
    <w:pPr>
      <w:ind w:left="720"/>
      <w:contextualSpacing/>
    </w:pPr>
  </w:style>
  <w:style w:type="character" w:styleId="FootnoteReference">
    <w:name w:val="footnote reference"/>
    <w:basedOn w:val="DefaultParagraphFont"/>
    <w:uiPriority w:val="99"/>
    <w:semiHidden/>
    <w:rsid w:val="00207368"/>
    <w:rPr>
      <w:rFonts w:ascii="Times New Roman" w:hAnsi="Times New Roman" w:cs="Times New Roman"/>
      <w:vertAlign w:val="superscript"/>
    </w:rPr>
  </w:style>
  <w:style w:type="paragraph" w:customStyle="1" w:styleId="text">
    <w:name w:val="text"/>
    <w:basedOn w:val="Normal"/>
    <w:rsid w:val="00207368"/>
    <w:pPr>
      <w:suppressAutoHyphens/>
      <w:autoSpaceDE w:val="0"/>
      <w:autoSpaceDN w:val="0"/>
      <w:spacing w:after="0" w:line="250" w:lineRule="atLeast"/>
      <w:jc w:val="both"/>
    </w:pPr>
    <w:rPr>
      <w:rFonts w:ascii="Times New Roman" w:eastAsia="Times New Roman" w:hAnsi="Times New Roman" w:cs="Times New Roman"/>
      <w:kern w:val="1"/>
      <w:sz w:val="20"/>
      <w:szCs w:val="20"/>
    </w:rPr>
  </w:style>
  <w:style w:type="paragraph" w:styleId="FootnoteText">
    <w:name w:val="footnote text"/>
    <w:basedOn w:val="Normal"/>
    <w:link w:val="FootnoteTextChar"/>
    <w:uiPriority w:val="99"/>
    <w:rsid w:val="00207368"/>
    <w:pPr>
      <w:suppressLineNumbers/>
      <w:suppressAutoHyphens/>
      <w:autoSpaceDE w:val="0"/>
      <w:autoSpaceDN w:val="0"/>
      <w:spacing w:after="0" w:line="240" w:lineRule="auto"/>
      <w:ind w:left="283" w:hanging="283"/>
    </w:pPr>
    <w:rPr>
      <w:rFonts w:ascii="Times New Roman" w:eastAsia="Times New Roman" w:hAnsi="Times New Roman" w:cs="Times New Roman"/>
      <w:kern w:val="1"/>
      <w:sz w:val="20"/>
      <w:szCs w:val="20"/>
    </w:rPr>
  </w:style>
  <w:style w:type="character" w:customStyle="1" w:styleId="FootnoteTextChar">
    <w:name w:val="Footnote Text Char"/>
    <w:basedOn w:val="DefaultParagraphFont"/>
    <w:link w:val="FootnoteText"/>
    <w:uiPriority w:val="99"/>
    <w:rsid w:val="00207368"/>
    <w:rPr>
      <w:rFonts w:ascii="Times New Roman" w:eastAsia="Times New Roman" w:hAnsi="Times New Roman" w:cs="Times New Roman"/>
      <w:kern w:val="1"/>
      <w:sz w:val="20"/>
      <w:szCs w:val="20"/>
    </w:rPr>
  </w:style>
  <w:style w:type="character" w:styleId="Emphasis">
    <w:name w:val="Emphasis"/>
    <w:uiPriority w:val="20"/>
    <w:qFormat/>
    <w:rsid w:val="00207368"/>
    <w:rPr>
      <w:i/>
      <w:iCs/>
    </w:rPr>
  </w:style>
  <w:style w:type="character" w:styleId="Hyperlink">
    <w:name w:val="Hyperlink"/>
    <w:basedOn w:val="DefaultParagraphFont"/>
    <w:uiPriority w:val="99"/>
    <w:unhideWhenUsed/>
    <w:rsid w:val="00075C2D"/>
    <w:rPr>
      <w:color w:val="0563C1" w:themeColor="hyperlink"/>
      <w:u w:val="single"/>
    </w:rPr>
  </w:style>
  <w:style w:type="character" w:customStyle="1" w:styleId="Heading1Char">
    <w:name w:val="Heading 1 Char"/>
    <w:basedOn w:val="DefaultParagraphFont"/>
    <w:link w:val="Heading1"/>
    <w:uiPriority w:val="9"/>
    <w:rsid w:val="00C66568"/>
    <w:rPr>
      <w:b/>
      <w:color w:val="1F4E79" w:themeColor="accent1" w:themeShade="80"/>
      <w:sz w:val="28"/>
      <w:szCs w:val="28"/>
    </w:rPr>
  </w:style>
  <w:style w:type="paragraph" w:customStyle="1" w:styleId="font8">
    <w:name w:val="font_8"/>
    <w:basedOn w:val="Normal"/>
    <w:rsid w:val="00C665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858A7"/>
    <w:pPr>
      <w:autoSpaceDE w:val="0"/>
      <w:autoSpaceDN w:val="0"/>
      <w:adjustRightInd w:val="0"/>
      <w:spacing w:after="0" w:line="240" w:lineRule="auto"/>
    </w:pPr>
    <w:rPr>
      <w:rFonts w:ascii="Avenir Next Demi Bold" w:hAnsi="Avenir Next Demi Bold" w:cs="Avenir Next Demi Bold"/>
      <w:color w:val="000000"/>
      <w:sz w:val="24"/>
      <w:szCs w:val="24"/>
    </w:rPr>
  </w:style>
  <w:style w:type="character" w:customStyle="1" w:styleId="A0">
    <w:name w:val="A0"/>
    <w:uiPriority w:val="99"/>
    <w:rsid w:val="00A858A7"/>
    <w:rPr>
      <w:rFonts w:cs="Avenir Next Demi Bold"/>
      <w:b/>
      <w:bCs/>
      <w:color w:val="FFFFFF"/>
      <w:sz w:val="72"/>
      <w:szCs w:val="72"/>
    </w:rPr>
  </w:style>
  <w:style w:type="paragraph" w:styleId="NormalWeb">
    <w:name w:val="Normal (Web)"/>
    <w:basedOn w:val="Normal"/>
    <w:uiPriority w:val="99"/>
    <w:semiHidden/>
    <w:unhideWhenUsed/>
    <w:rsid w:val="00A858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ersonname">
    <w:name w:val="person_name"/>
    <w:basedOn w:val="DefaultParagraphFont"/>
    <w:rsid w:val="006C3E59"/>
  </w:style>
  <w:style w:type="paragraph" w:styleId="Header">
    <w:name w:val="header"/>
    <w:basedOn w:val="Normal"/>
    <w:link w:val="HeaderChar"/>
    <w:uiPriority w:val="99"/>
    <w:unhideWhenUsed/>
    <w:rsid w:val="00831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3C7"/>
  </w:style>
  <w:style w:type="paragraph" w:styleId="Footer">
    <w:name w:val="footer"/>
    <w:basedOn w:val="Normal"/>
    <w:link w:val="FooterChar"/>
    <w:uiPriority w:val="99"/>
    <w:unhideWhenUsed/>
    <w:rsid w:val="00831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21788">
      <w:bodyDiv w:val="1"/>
      <w:marLeft w:val="0"/>
      <w:marRight w:val="0"/>
      <w:marTop w:val="0"/>
      <w:marBottom w:val="0"/>
      <w:divBdr>
        <w:top w:val="none" w:sz="0" w:space="0" w:color="auto"/>
        <w:left w:val="none" w:sz="0" w:space="0" w:color="auto"/>
        <w:bottom w:val="none" w:sz="0" w:space="0" w:color="auto"/>
        <w:right w:val="none" w:sz="0" w:space="0" w:color="auto"/>
      </w:divBdr>
      <w:divsChild>
        <w:div w:id="364184597">
          <w:marLeft w:val="0"/>
          <w:marRight w:val="0"/>
          <w:marTop w:val="0"/>
          <w:marBottom w:val="0"/>
          <w:divBdr>
            <w:top w:val="none" w:sz="0" w:space="0" w:color="auto"/>
            <w:left w:val="none" w:sz="0" w:space="0" w:color="auto"/>
            <w:bottom w:val="none" w:sz="0" w:space="0" w:color="auto"/>
            <w:right w:val="none" w:sz="0" w:space="0" w:color="auto"/>
          </w:divBdr>
          <w:divsChild>
            <w:div w:id="1431388695">
              <w:marLeft w:val="0"/>
              <w:marRight w:val="0"/>
              <w:marTop w:val="0"/>
              <w:marBottom w:val="0"/>
              <w:divBdr>
                <w:top w:val="none" w:sz="0" w:space="0" w:color="auto"/>
                <w:left w:val="none" w:sz="0" w:space="0" w:color="auto"/>
                <w:bottom w:val="none" w:sz="0" w:space="0" w:color="auto"/>
                <w:right w:val="none" w:sz="0" w:space="0" w:color="auto"/>
              </w:divBdr>
              <w:divsChild>
                <w:div w:id="917789868">
                  <w:marLeft w:val="0"/>
                  <w:marRight w:val="0"/>
                  <w:marTop w:val="0"/>
                  <w:marBottom w:val="0"/>
                  <w:divBdr>
                    <w:top w:val="none" w:sz="0" w:space="0" w:color="auto"/>
                    <w:left w:val="none" w:sz="0" w:space="0" w:color="auto"/>
                    <w:bottom w:val="none" w:sz="0" w:space="0" w:color="auto"/>
                    <w:right w:val="none" w:sz="0" w:space="0" w:color="auto"/>
                  </w:divBdr>
                  <w:divsChild>
                    <w:div w:id="192571964">
                      <w:marLeft w:val="0"/>
                      <w:marRight w:val="0"/>
                      <w:marTop w:val="0"/>
                      <w:marBottom w:val="0"/>
                      <w:divBdr>
                        <w:top w:val="none" w:sz="0" w:space="0" w:color="auto"/>
                        <w:left w:val="none" w:sz="0" w:space="0" w:color="auto"/>
                        <w:bottom w:val="none" w:sz="0" w:space="0" w:color="auto"/>
                        <w:right w:val="none" w:sz="0" w:space="0" w:color="auto"/>
                      </w:divBdr>
                      <w:divsChild>
                        <w:div w:id="20714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8155">
      <w:bodyDiv w:val="1"/>
      <w:marLeft w:val="0"/>
      <w:marRight w:val="0"/>
      <w:marTop w:val="0"/>
      <w:marBottom w:val="0"/>
      <w:divBdr>
        <w:top w:val="none" w:sz="0" w:space="0" w:color="auto"/>
        <w:left w:val="none" w:sz="0" w:space="0" w:color="auto"/>
        <w:bottom w:val="none" w:sz="0" w:space="0" w:color="auto"/>
        <w:right w:val="none" w:sz="0" w:space="0" w:color="auto"/>
      </w:divBdr>
    </w:div>
    <w:div w:id="20670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o.sussex.ac.uk/id/eprint/691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C6A29FB-3255-4C86-911E-E5FD035B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Sussex</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Welsh</dc:creator>
  <cp:keywords/>
  <dc:description/>
  <cp:lastModifiedBy>Lucy</cp:lastModifiedBy>
  <cp:revision>2</cp:revision>
  <dcterms:created xsi:type="dcterms:W3CDTF">2019-05-09T13:23:00Z</dcterms:created>
  <dcterms:modified xsi:type="dcterms:W3CDTF">2019-05-09T13:23:00Z</dcterms:modified>
</cp:coreProperties>
</file>